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D0" w:rsidRPr="00A770F5" w:rsidRDefault="00F424D0" w:rsidP="00AE2AD3">
      <w:pPr>
        <w:pStyle w:val="Ttulo1"/>
        <w:rPr>
          <w:lang w:val="en-US"/>
        </w:rPr>
      </w:pPr>
      <w:bookmarkStart w:id="0" w:name="_GoBack"/>
      <w:bookmarkEnd w:id="0"/>
      <w:r w:rsidRPr="00A770F5">
        <w:rPr>
          <w:lang w:val="en-US"/>
        </w:rPr>
        <w:t xml:space="preserve">SEROLOGICAL SURVEY ON AVIAN PNEUMOVIRUS INFECTION IN COMMERCIAL POULTRY FARMS IN </w:t>
      </w:r>
      <w:smartTag w:uri="urn:schemas-microsoft-com:office:smarttags" w:element="country-region">
        <w:smartTag w:uri="urn:schemas-microsoft-com:office:smarttags" w:element="place">
          <w:r w:rsidRPr="00A770F5">
            <w:rPr>
              <w:lang w:val="en-US"/>
            </w:rPr>
            <w:t>SAUDI ARABIA</w:t>
          </w:r>
        </w:smartTag>
      </w:smartTag>
    </w:p>
    <w:p w:rsidR="00F424D0" w:rsidRPr="00A770F5" w:rsidRDefault="00F424D0" w:rsidP="00AE2AD3">
      <w:pPr>
        <w:pStyle w:val="Autores"/>
        <w:rPr>
          <w:lang w:val="en-US"/>
        </w:rPr>
      </w:pPr>
      <w:r>
        <w:rPr>
          <w:rFonts w:cs="Arial"/>
          <w:szCs w:val="22"/>
          <w:lang w:val="en-US"/>
        </w:rPr>
        <w:t xml:space="preserve">AN </w:t>
      </w:r>
      <w:proofErr w:type="spellStart"/>
      <w:r>
        <w:rPr>
          <w:rFonts w:cs="Arial"/>
          <w:szCs w:val="22"/>
          <w:lang w:val="en-US"/>
        </w:rPr>
        <w:t>Alkhalaf</w:t>
      </w:r>
      <w:proofErr w:type="spellEnd"/>
    </w:p>
    <w:p w:rsidR="00F424D0" w:rsidRPr="00A770F5" w:rsidRDefault="00F424D0" w:rsidP="00AE2AD3">
      <w:pPr>
        <w:pStyle w:val="Filiacin"/>
        <w:rPr>
          <w:lang w:val="en-US"/>
        </w:rPr>
      </w:pPr>
      <w:r w:rsidRPr="00A770F5">
        <w:rPr>
          <w:lang w:val="en-US"/>
        </w:rPr>
        <w:t xml:space="preserve">Department of Veterinary Medicine, College of Agriculture and Veterinary Medicine, </w:t>
      </w:r>
      <w:proofErr w:type="spellStart"/>
      <w:r w:rsidRPr="00A770F5">
        <w:rPr>
          <w:lang w:val="en-US"/>
        </w:rPr>
        <w:t>Qassim</w:t>
      </w:r>
      <w:proofErr w:type="spellEnd"/>
      <w:r w:rsidRPr="00A770F5">
        <w:rPr>
          <w:lang w:val="en-US"/>
        </w:rPr>
        <w:t xml:space="preserve"> University, P. O. Box 1482 </w:t>
      </w:r>
      <w:proofErr w:type="spellStart"/>
      <w:r w:rsidRPr="00A770F5">
        <w:rPr>
          <w:lang w:val="en-US"/>
        </w:rPr>
        <w:t>Buraydah</w:t>
      </w:r>
      <w:proofErr w:type="spellEnd"/>
      <w:r w:rsidRPr="00A770F5">
        <w:rPr>
          <w:lang w:val="en-US"/>
        </w:rPr>
        <w:t xml:space="preserve"> Saudi Arabia. analkhalaf@yahoo.com</w:t>
      </w:r>
    </w:p>
    <w:p w:rsidR="00F424D0" w:rsidRPr="00DC5E6B" w:rsidRDefault="00F424D0" w:rsidP="00AE2AD3">
      <w:pPr>
        <w:pStyle w:val="Ttulo2"/>
        <w:rPr>
          <w:lang w:val="en-US"/>
        </w:rPr>
      </w:pPr>
      <w:r w:rsidRPr="00DC5E6B">
        <w:rPr>
          <w:lang w:val="en-US"/>
        </w:rPr>
        <w:t>Summary</w:t>
      </w:r>
    </w:p>
    <w:p w:rsidR="00F424D0" w:rsidRPr="00A770F5" w:rsidRDefault="00F424D0" w:rsidP="00AE2AD3">
      <w:pPr>
        <w:tabs>
          <w:tab w:val="left" w:pos="0"/>
        </w:tabs>
        <w:autoSpaceDE w:val="0"/>
        <w:autoSpaceDN w:val="0"/>
        <w:adjustRightInd w:val="0"/>
        <w:rPr>
          <w:rFonts w:ascii="Tahoma" w:hAnsi="Tahoma" w:cs="Arial"/>
          <w:lang w:val="en-US"/>
        </w:rPr>
      </w:pPr>
      <w:r w:rsidRPr="00A770F5">
        <w:rPr>
          <w:rFonts w:cs="Arial"/>
          <w:lang w:val="en-US"/>
        </w:rPr>
        <w:t xml:space="preserve">The avian </w:t>
      </w:r>
      <w:proofErr w:type="spellStart"/>
      <w:r w:rsidRPr="00A770F5">
        <w:rPr>
          <w:rFonts w:cs="Arial"/>
          <w:lang w:val="en-US"/>
        </w:rPr>
        <w:t>metapneumovirus</w:t>
      </w:r>
      <w:proofErr w:type="spellEnd"/>
      <w:r w:rsidRPr="00A770F5">
        <w:rPr>
          <w:rFonts w:cs="Arial"/>
          <w:lang w:val="en-US"/>
        </w:rPr>
        <w:t xml:space="preserve"> (AMPV), previously called Avian </w:t>
      </w:r>
      <w:proofErr w:type="spellStart"/>
      <w:r w:rsidRPr="00A770F5">
        <w:rPr>
          <w:rFonts w:cs="Arial"/>
          <w:lang w:val="en-US"/>
        </w:rPr>
        <w:t>pneumovirus</w:t>
      </w:r>
      <w:proofErr w:type="spellEnd"/>
      <w:r w:rsidRPr="00A770F5">
        <w:rPr>
          <w:rFonts w:cs="Arial"/>
          <w:lang w:val="en-US"/>
        </w:rPr>
        <w:t xml:space="preserve"> (APV)</w:t>
      </w:r>
      <w:r>
        <w:rPr>
          <w:rFonts w:cs="Arial"/>
          <w:lang w:val="en-US"/>
        </w:rPr>
        <w:t>,</w:t>
      </w:r>
      <w:r w:rsidRPr="00A770F5">
        <w:rPr>
          <w:rFonts w:cs="Arial"/>
          <w:lang w:val="en-US"/>
        </w:rPr>
        <w:t xml:space="preserve"> is the etiologic agent of turkey </w:t>
      </w:r>
      <w:proofErr w:type="spellStart"/>
      <w:r w:rsidRPr="00A770F5">
        <w:rPr>
          <w:rFonts w:cs="Arial"/>
          <w:lang w:val="en-US"/>
        </w:rPr>
        <w:t>rhinotracheitis</w:t>
      </w:r>
      <w:proofErr w:type="spellEnd"/>
      <w:r w:rsidRPr="00A770F5">
        <w:rPr>
          <w:rFonts w:cs="Arial"/>
          <w:lang w:val="en-US"/>
        </w:rPr>
        <w:t xml:space="preserve"> (TRT) and swollen head syndrome (SHS) in turkeys and chickens, respectively. It causes respiratory diseases in young birds and a drop in egg production in breeder flocks. These clinical signs have been observed in different countries and found to be similar</w:t>
      </w:r>
      <w:r>
        <w:rPr>
          <w:rFonts w:cs="Arial"/>
          <w:lang w:val="en-US"/>
        </w:rPr>
        <w:t>,</w:t>
      </w:r>
      <w:r w:rsidRPr="00A770F5">
        <w:rPr>
          <w:rFonts w:cs="Arial"/>
          <w:lang w:val="en-US"/>
        </w:rPr>
        <w:t xml:space="preserve"> but different names were given to the disease, which reflects the complexity of the etiology when associated with other pathogens. Serological tests such as </w:t>
      </w:r>
      <w:r>
        <w:rPr>
          <w:rFonts w:cs="Arial"/>
          <w:lang w:val="en-US"/>
        </w:rPr>
        <w:t>e</w:t>
      </w:r>
      <w:r w:rsidRPr="00A770F5">
        <w:rPr>
          <w:rFonts w:cs="Arial"/>
          <w:lang w:val="en-US"/>
        </w:rPr>
        <w:t xml:space="preserve">nzyme-linked </w:t>
      </w:r>
      <w:proofErr w:type="spellStart"/>
      <w:r w:rsidRPr="00A770F5">
        <w:rPr>
          <w:rFonts w:cs="Arial"/>
          <w:lang w:val="en-US"/>
        </w:rPr>
        <w:t>immunosorbent</w:t>
      </w:r>
      <w:proofErr w:type="spellEnd"/>
      <w:r w:rsidRPr="00A770F5">
        <w:rPr>
          <w:rFonts w:cs="Arial"/>
          <w:lang w:val="en-US"/>
        </w:rPr>
        <w:t xml:space="preserve"> assay </w:t>
      </w:r>
      <w:r>
        <w:rPr>
          <w:rFonts w:cs="Arial"/>
          <w:lang w:val="en-US"/>
        </w:rPr>
        <w:t>(</w:t>
      </w:r>
      <w:r w:rsidRPr="00A770F5">
        <w:rPr>
          <w:rFonts w:cs="Arial"/>
          <w:lang w:val="en-US"/>
        </w:rPr>
        <w:t>ELISA</w:t>
      </w:r>
      <w:r>
        <w:rPr>
          <w:rFonts w:cs="Arial"/>
          <w:lang w:val="en-US"/>
        </w:rPr>
        <w:t>)</w:t>
      </w:r>
      <w:r w:rsidRPr="00A770F5">
        <w:rPr>
          <w:rFonts w:cs="Arial"/>
          <w:lang w:val="en-US"/>
        </w:rPr>
        <w:t xml:space="preserve"> and virus neutralization test </w:t>
      </w:r>
      <w:r>
        <w:rPr>
          <w:rFonts w:cs="Arial"/>
          <w:lang w:val="en-US"/>
        </w:rPr>
        <w:t>(</w:t>
      </w:r>
      <w:r w:rsidRPr="00A770F5">
        <w:rPr>
          <w:rFonts w:cs="Arial"/>
          <w:lang w:val="en-US"/>
        </w:rPr>
        <w:t>VN</w:t>
      </w:r>
      <w:r>
        <w:rPr>
          <w:rFonts w:cs="Arial"/>
          <w:lang w:val="en-US"/>
        </w:rPr>
        <w:t>)</w:t>
      </w:r>
      <w:r w:rsidRPr="00A770F5">
        <w:rPr>
          <w:rFonts w:cs="Arial"/>
          <w:lang w:val="en-US"/>
        </w:rPr>
        <w:t xml:space="preserve"> test are the most commonly used methods to diagnose the APV infection. Therefore, this study was conducted to detect the presence of APV antibodies in commercial poultry farms using ELISA and VN</w:t>
      </w:r>
      <w:r>
        <w:rPr>
          <w:rFonts w:cs="Arial"/>
          <w:lang w:val="en-US"/>
        </w:rPr>
        <w:t xml:space="preserve"> in </w:t>
      </w:r>
      <w:smartTag w:uri="urn:schemas-microsoft-com:office:smarttags" w:element="place">
        <w:smartTag w:uri="urn:schemas-microsoft-com:office:smarttags" w:element="country-region">
          <w:r w:rsidRPr="00A770F5">
            <w:rPr>
              <w:rFonts w:cs="Arial"/>
              <w:lang w:val="en-US"/>
            </w:rPr>
            <w:t>Saudi Arabia</w:t>
          </w:r>
        </w:smartTag>
      </w:smartTag>
      <w:r w:rsidRPr="00A770F5">
        <w:rPr>
          <w:rFonts w:cs="Arial"/>
          <w:lang w:val="en-US"/>
        </w:rPr>
        <w:t>.</w:t>
      </w:r>
      <w:r>
        <w:rPr>
          <w:rFonts w:cs="Arial"/>
          <w:lang w:val="en-US"/>
        </w:rPr>
        <w:t xml:space="preserve"> </w:t>
      </w:r>
      <w:r w:rsidRPr="00A770F5">
        <w:rPr>
          <w:rFonts w:cs="Arial"/>
          <w:lang w:val="en-US"/>
        </w:rPr>
        <w:t xml:space="preserve">Eighty seven chicken serum samples were collected from several </w:t>
      </w:r>
      <w:r>
        <w:rPr>
          <w:rFonts w:cs="Arial"/>
          <w:lang w:val="en-US"/>
        </w:rPr>
        <w:t>commercial poultry farms in Al-</w:t>
      </w:r>
      <w:proofErr w:type="spellStart"/>
      <w:r w:rsidRPr="00A770F5">
        <w:rPr>
          <w:rFonts w:cs="Arial"/>
          <w:lang w:val="en-US"/>
        </w:rPr>
        <w:t>Qassium</w:t>
      </w:r>
      <w:proofErr w:type="spellEnd"/>
      <w:r w:rsidRPr="00A770F5">
        <w:rPr>
          <w:rFonts w:cs="Arial"/>
          <w:lang w:val="en-US"/>
        </w:rPr>
        <w:t xml:space="preserve"> area, </w:t>
      </w:r>
      <w:smartTag w:uri="urn:schemas-microsoft-com:office:smarttags" w:element="country-region">
        <w:smartTag w:uri="urn:schemas-microsoft-com:office:smarttags" w:element="place">
          <w:r w:rsidRPr="00A770F5">
            <w:rPr>
              <w:rFonts w:cs="Arial"/>
              <w:lang w:val="en-US"/>
            </w:rPr>
            <w:t>Saudi Arabia</w:t>
          </w:r>
        </w:smartTag>
      </w:smartTag>
      <w:r w:rsidRPr="00A770F5">
        <w:rPr>
          <w:rFonts w:cs="Arial"/>
          <w:lang w:val="en-US"/>
        </w:rPr>
        <w:t xml:space="preserve"> in a period from 2007</w:t>
      </w:r>
      <w:r>
        <w:rPr>
          <w:rFonts w:cs="Arial"/>
          <w:lang w:val="en-US"/>
        </w:rPr>
        <w:t xml:space="preserve"> </w:t>
      </w:r>
      <w:r w:rsidRPr="00A770F5">
        <w:rPr>
          <w:rFonts w:cs="Arial"/>
          <w:lang w:val="en-US"/>
        </w:rPr>
        <w:t>- 2008. The serum samples were collected from birds of various ages (from one-day old to 6</w:t>
      </w:r>
      <w:r>
        <w:rPr>
          <w:rFonts w:cs="Arial"/>
          <w:lang w:val="en-US"/>
        </w:rPr>
        <w:t>2 weeks of age). Antibodies to APV</w:t>
      </w:r>
      <w:r w:rsidRPr="00A770F5">
        <w:rPr>
          <w:rFonts w:cs="Arial"/>
          <w:lang w:val="en-US"/>
        </w:rPr>
        <w:t xml:space="preserve"> were detected in 50% (8 out of 16) in both ELISA and VN in farms 11</w:t>
      </w:r>
      <w:r>
        <w:rPr>
          <w:rFonts w:cs="Arial"/>
          <w:lang w:val="en-US"/>
        </w:rPr>
        <w:t xml:space="preserve"> </w:t>
      </w:r>
      <w:r w:rsidRPr="00A770F5">
        <w:rPr>
          <w:rFonts w:cs="Arial"/>
          <w:lang w:val="en-US"/>
        </w:rPr>
        <w:t>- 18 weeks of age only. The total positive samples were 8/87 (9.2%) of all examined samples. In conclusion, this study indicate</w:t>
      </w:r>
      <w:r>
        <w:rPr>
          <w:rFonts w:cs="Arial"/>
          <w:lang w:val="en-US"/>
        </w:rPr>
        <w:t>s</w:t>
      </w:r>
      <w:r w:rsidRPr="00A770F5">
        <w:rPr>
          <w:rFonts w:cs="Arial"/>
          <w:lang w:val="en-US"/>
        </w:rPr>
        <w:t xml:space="preserve"> the presence of antibodies to APV among 11</w:t>
      </w:r>
      <w:r>
        <w:rPr>
          <w:rFonts w:cs="Arial"/>
          <w:lang w:val="en-US"/>
        </w:rPr>
        <w:t xml:space="preserve"> </w:t>
      </w:r>
      <w:r w:rsidRPr="00A770F5">
        <w:rPr>
          <w:rFonts w:cs="Arial"/>
          <w:lang w:val="en-US"/>
        </w:rPr>
        <w:t xml:space="preserve">- 18 weeks old commercial poultry farms in </w:t>
      </w:r>
      <w:smartTag w:uri="urn:schemas-microsoft-com:office:smarttags" w:element="country-region">
        <w:smartTag w:uri="urn:schemas-microsoft-com:office:smarttags" w:element="place">
          <w:r w:rsidRPr="00A770F5">
            <w:rPr>
              <w:rFonts w:cs="Arial"/>
              <w:lang w:val="en-US"/>
            </w:rPr>
            <w:t>Saudi Arabia</w:t>
          </w:r>
        </w:smartTag>
      </w:smartTag>
      <w:r w:rsidRPr="00A770F5">
        <w:rPr>
          <w:rFonts w:cs="Arial"/>
          <w:lang w:val="en-US"/>
        </w:rPr>
        <w:t>.</w:t>
      </w:r>
    </w:p>
    <w:p w:rsidR="00F424D0" w:rsidRPr="00DC5E6B" w:rsidRDefault="00F424D0" w:rsidP="00AE2AD3">
      <w:pPr>
        <w:tabs>
          <w:tab w:val="right" w:pos="9638"/>
        </w:tabs>
        <w:rPr>
          <w:lang w:val="en-US"/>
        </w:rPr>
      </w:pPr>
      <w:r w:rsidRPr="00DC5E6B">
        <w:rPr>
          <w:b/>
          <w:lang w:val="en-US"/>
        </w:rPr>
        <w:t>Key Words:</w:t>
      </w:r>
      <w:r w:rsidRPr="00DC5E6B">
        <w:rPr>
          <w:lang w:val="en-US"/>
        </w:rPr>
        <w:t xml:space="preserve"> </w:t>
      </w:r>
      <w:r w:rsidRPr="00A770F5">
        <w:rPr>
          <w:rFonts w:cs="Arial"/>
          <w:lang w:val="en-US"/>
        </w:rPr>
        <w:t xml:space="preserve">Avian </w:t>
      </w:r>
      <w:proofErr w:type="spellStart"/>
      <w:r w:rsidRPr="00A770F5">
        <w:rPr>
          <w:rFonts w:cs="Arial"/>
          <w:lang w:val="en-US"/>
        </w:rPr>
        <w:t>pneumovirus</w:t>
      </w:r>
      <w:proofErr w:type="spellEnd"/>
      <w:r>
        <w:rPr>
          <w:lang w:val="en-US"/>
        </w:rPr>
        <w:t xml:space="preserve">, ELISA, </w:t>
      </w:r>
      <w:r>
        <w:rPr>
          <w:rFonts w:cs="Arial"/>
          <w:lang w:val="en-US"/>
        </w:rPr>
        <w:t>V</w:t>
      </w:r>
      <w:r w:rsidRPr="00A770F5">
        <w:rPr>
          <w:rFonts w:cs="Arial"/>
          <w:lang w:val="en-US"/>
        </w:rPr>
        <w:t xml:space="preserve">irus neutralization </w:t>
      </w:r>
      <w:r>
        <w:rPr>
          <w:lang w:val="en-US"/>
        </w:rPr>
        <w:t>test, C</w:t>
      </w:r>
      <w:r w:rsidRPr="00A770F5">
        <w:rPr>
          <w:lang w:val="en-US"/>
        </w:rPr>
        <w:t>hicken</w:t>
      </w:r>
      <w:r w:rsidRPr="00DC5E6B">
        <w:rPr>
          <w:lang w:val="en-US"/>
        </w:rPr>
        <w:t>.</w:t>
      </w:r>
    </w:p>
    <w:p w:rsidR="00F424D0" w:rsidRPr="003E352D" w:rsidRDefault="00F424D0" w:rsidP="00AE2AD3">
      <w:pPr>
        <w:pStyle w:val="Ttulo2"/>
      </w:pPr>
      <w:r w:rsidRPr="003E352D">
        <w:t>Resumen</w:t>
      </w:r>
    </w:p>
    <w:p w:rsidR="00F424D0" w:rsidRPr="002A2485" w:rsidRDefault="00F424D0" w:rsidP="00AE2AD3">
      <w:r w:rsidRPr="002A2485">
        <w:t xml:space="preserve">El </w:t>
      </w:r>
      <w:proofErr w:type="spellStart"/>
      <w:r w:rsidRPr="002A2485">
        <w:t>metapneumovirus</w:t>
      </w:r>
      <w:proofErr w:type="spellEnd"/>
      <w:r w:rsidRPr="002A2485">
        <w:t xml:space="preserve"> aviar (AMPV), anteriormente llamado </w:t>
      </w:r>
      <w:proofErr w:type="spellStart"/>
      <w:r w:rsidRPr="002A2485">
        <w:t>pneumovirus</w:t>
      </w:r>
      <w:proofErr w:type="spellEnd"/>
      <w:r w:rsidRPr="002A2485">
        <w:t xml:space="preserve"> aviar (APV), es el agente etiológico de la </w:t>
      </w:r>
      <w:proofErr w:type="spellStart"/>
      <w:r w:rsidRPr="002A2485">
        <w:t>rinotraqueitis</w:t>
      </w:r>
      <w:proofErr w:type="spellEnd"/>
      <w:r w:rsidRPr="002A2485">
        <w:t xml:space="preserve"> del pavo (TRT) y </w:t>
      </w:r>
      <w:r>
        <w:t>d</w:t>
      </w:r>
      <w:r w:rsidRPr="002A2485">
        <w:t xml:space="preserve">el síndrome de cabeza hinchada (SHS) en pavos y pollos, respectivamente. </w:t>
      </w:r>
      <w:r>
        <w:t>Este virus c</w:t>
      </w:r>
      <w:r w:rsidRPr="002A2485">
        <w:t xml:space="preserve">ausa enfermedades respiratorias en aves jóvenes y una caída en la producción de huevos en planteles de reproductoras. Estos signos clínicos han sido observados en diferentes países y se le ha dado diferentes nombres a esta enfermedad, lo que refleja la complejidad de la etiología cuando se asocia con otros agentes patógenos. Pruebas serológicas </w:t>
      </w:r>
      <w:smartTag w:uri="urn:schemas-microsoft-com:office:smarttags" w:element="City">
        <w:smartTag w:uri="urn:schemas-microsoft-com:office:smarttags" w:element="place">
          <w:r w:rsidRPr="002A2485">
            <w:t>como</w:t>
          </w:r>
        </w:smartTag>
      </w:smartTag>
      <w:r w:rsidRPr="002A2485">
        <w:t xml:space="preserve"> la prueba por inmunoabsorción ligado a enzimas (ELISA) y la prueba de virus neutralización (VN) son los métodos comúnmente utilizados para diagnosticar la infección por APV. Por lo tanto, se realizó un estudio para detectar la presencia de anticuerpos de APV en granjas avícola comerciales utilizando ELISA y VN</w:t>
      </w:r>
      <w:r>
        <w:t xml:space="preserve"> en Arabia Saudita</w:t>
      </w:r>
      <w:r w:rsidRPr="002A2485">
        <w:t xml:space="preserve">. </w:t>
      </w:r>
      <w:r>
        <w:t>Se tomaron o</w:t>
      </w:r>
      <w:r w:rsidRPr="002A2485">
        <w:t>chenta y siete muestras de suero de aves de diferentes edades (de</w:t>
      </w:r>
      <w:r>
        <w:t>sde</w:t>
      </w:r>
      <w:r w:rsidRPr="002A2485">
        <w:t xml:space="preserve"> un día a 62 semanas de la edad)</w:t>
      </w:r>
      <w:r>
        <w:t>, provenientes</w:t>
      </w:r>
      <w:r w:rsidRPr="002A2485">
        <w:t xml:space="preserve"> de varias granjas avícolas comerciales en el área de Al-</w:t>
      </w:r>
      <w:proofErr w:type="spellStart"/>
      <w:r w:rsidRPr="002A2485">
        <w:t>Qassium</w:t>
      </w:r>
      <w:proofErr w:type="spellEnd"/>
      <w:r w:rsidRPr="002A2485">
        <w:t>, Arabia Saudita entre 2007 y 2008. S</w:t>
      </w:r>
      <w:r>
        <w:t>ólo s</w:t>
      </w:r>
      <w:r w:rsidRPr="002A2485">
        <w:t>e detectaron anticuerpos contra APV en el 50% de las muestras (8 de 16), tanto por ELISA como por VN</w:t>
      </w:r>
      <w:r>
        <w:t>,</w:t>
      </w:r>
      <w:r w:rsidRPr="002A2485">
        <w:t xml:space="preserve"> en granjas con edades de 11 - 18 semanas. Las muestras positivas fueron 8/87 (9,2%) de todas las muestras revisadas. En conclusión, este estudio indic</w:t>
      </w:r>
      <w:r>
        <w:t>a</w:t>
      </w:r>
      <w:r w:rsidRPr="002A2485">
        <w:t xml:space="preserve"> la presencia de anticuerpos contra APV entre 11 </w:t>
      </w:r>
      <w:r>
        <w:t>y</w:t>
      </w:r>
      <w:r w:rsidRPr="002A2485">
        <w:t xml:space="preserve"> 18 semanas de vida en granjas avícola comerciales de Arabia Saudita.</w:t>
      </w:r>
    </w:p>
    <w:p w:rsidR="00F424D0" w:rsidRPr="00A770F5" w:rsidRDefault="00F424D0" w:rsidP="00AE2AD3">
      <w:r w:rsidRPr="003E352D">
        <w:rPr>
          <w:b/>
        </w:rPr>
        <w:t>Palabras Clave:</w:t>
      </w:r>
      <w:r w:rsidRPr="003E352D">
        <w:t xml:space="preserve"> </w:t>
      </w:r>
      <w:proofErr w:type="spellStart"/>
      <w:r>
        <w:t>P</w:t>
      </w:r>
      <w:r w:rsidRPr="002A2485">
        <w:t>neumovirus</w:t>
      </w:r>
      <w:proofErr w:type="spellEnd"/>
      <w:r w:rsidRPr="002A2485">
        <w:t xml:space="preserve"> aviar</w:t>
      </w:r>
      <w:r w:rsidRPr="00A770F5">
        <w:t xml:space="preserve">, ELISA, </w:t>
      </w:r>
      <w:r>
        <w:t>V</w:t>
      </w:r>
      <w:r w:rsidRPr="002A2485">
        <w:t>irus neutralización</w:t>
      </w:r>
      <w:r w:rsidRPr="00A770F5">
        <w:t xml:space="preserve">, </w:t>
      </w:r>
      <w:r>
        <w:t>Pollos.</w:t>
      </w:r>
    </w:p>
    <w:p w:rsidR="00F424D0" w:rsidRPr="00A770F5" w:rsidRDefault="00F424D0" w:rsidP="00AE2AD3">
      <w:pPr>
        <w:pStyle w:val="Ttulo2"/>
        <w:rPr>
          <w:lang w:val="en-US"/>
        </w:rPr>
      </w:pPr>
      <w:r w:rsidRPr="00A770F5">
        <w:rPr>
          <w:lang w:val="en-US"/>
        </w:rPr>
        <w:t>Introduction</w:t>
      </w:r>
    </w:p>
    <w:p w:rsidR="00F424D0" w:rsidRPr="00A770F5" w:rsidRDefault="00F424D0" w:rsidP="00AE2AD3">
      <w:pPr>
        <w:rPr>
          <w:lang w:val="en-US"/>
        </w:rPr>
      </w:pPr>
      <w:r w:rsidRPr="00A770F5">
        <w:rPr>
          <w:lang w:val="en-US"/>
        </w:rPr>
        <w:t xml:space="preserve">Avian </w:t>
      </w:r>
      <w:proofErr w:type="spellStart"/>
      <w:r w:rsidRPr="00A770F5">
        <w:rPr>
          <w:lang w:val="en-US"/>
        </w:rPr>
        <w:t>pneumovirus</w:t>
      </w:r>
      <w:proofErr w:type="spellEnd"/>
      <w:r w:rsidRPr="00A770F5">
        <w:rPr>
          <w:lang w:val="en-US"/>
        </w:rPr>
        <w:t xml:space="preserve"> (APV) is the causative agent of turkey </w:t>
      </w:r>
      <w:proofErr w:type="spellStart"/>
      <w:r w:rsidRPr="00A770F5">
        <w:rPr>
          <w:lang w:val="en-US"/>
        </w:rPr>
        <w:t>rhinotracheitis</w:t>
      </w:r>
      <w:proofErr w:type="spellEnd"/>
      <w:r w:rsidRPr="00A770F5">
        <w:rPr>
          <w:lang w:val="en-US"/>
        </w:rPr>
        <w:t xml:space="preserve"> (TRT) and swollen head syndrome (SHS) in turkeys and chickens, respectively (</w:t>
      </w:r>
      <w:r w:rsidRPr="00062E82">
        <w:rPr>
          <w:lang w:val="en-US"/>
        </w:rPr>
        <w:t>Buys</w:t>
      </w:r>
      <w:r>
        <w:rPr>
          <w:lang w:val="en-US"/>
        </w:rPr>
        <w:t xml:space="preserve"> </w:t>
      </w:r>
      <w:r w:rsidRPr="00C550F2">
        <w:rPr>
          <w:i/>
          <w:lang w:val="en-US"/>
        </w:rPr>
        <w:t>et al</w:t>
      </w:r>
      <w:r>
        <w:rPr>
          <w:i/>
          <w:lang w:val="en-US"/>
        </w:rPr>
        <w:t>.</w:t>
      </w:r>
      <w:r>
        <w:rPr>
          <w:lang w:val="en-US"/>
        </w:rPr>
        <w:t>, 1989</w:t>
      </w:r>
      <w:r w:rsidRPr="00A770F5">
        <w:rPr>
          <w:lang w:val="en-US"/>
        </w:rPr>
        <w:t xml:space="preserve">). The APV belongs to the family </w:t>
      </w:r>
      <w:proofErr w:type="spellStart"/>
      <w:r w:rsidRPr="00A770F5">
        <w:rPr>
          <w:lang w:val="en-US"/>
        </w:rPr>
        <w:t>paramyxoviridae</w:t>
      </w:r>
      <w:proofErr w:type="spellEnd"/>
      <w:r w:rsidRPr="00A770F5">
        <w:rPr>
          <w:lang w:val="en-US"/>
        </w:rPr>
        <w:t xml:space="preserve"> which has two subfamilies, the </w:t>
      </w:r>
      <w:proofErr w:type="spellStart"/>
      <w:r w:rsidRPr="00A770F5">
        <w:rPr>
          <w:lang w:val="en-US"/>
        </w:rPr>
        <w:t>paramyxovirinae</w:t>
      </w:r>
      <w:proofErr w:type="spellEnd"/>
      <w:r w:rsidRPr="00A770F5">
        <w:rPr>
          <w:lang w:val="en-US"/>
        </w:rPr>
        <w:t xml:space="preserve"> and </w:t>
      </w:r>
      <w:proofErr w:type="spellStart"/>
      <w:r w:rsidRPr="00A770F5">
        <w:rPr>
          <w:lang w:val="en-US"/>
        </w:rPr>
        <w:t>pneumovirinae</w:t>
      </w:r>
      <w:proofErr w:type="spellEnd"/>
      <w:r w:rsidRPr="00A770F5">
        <w:rPr>
          <w:lang w:val="en-US"/>
        </w:rPr>
        <w:t xml:space="preserve"> (</w:t>
      </w:r>
      <w:proofErr w:type="spellStart"/>
      <w:r w:rsidRPr="00062E82">
        <w:rPr>
          <w:lang w:val="en-US"/>
        </w:rPr>
        <w:t>Regenmortel</w:t>
      </w:r>
      <w:proofErr w:type="spellEnd"/>
      <w:r>
        <w:rPr>
          <w:lang w:val="en-US"/>
        </w:rPr>
        <w:t xml:space="preserve"> </w:t>
      </w:r>
      <w:r w:rsidRPr="00C550F2">
        <w:rPr>
          <w:i/>
          <w:lang w:val="en-US"/>
        </w:rPr>
        <w:t>et al</w:t>
      </w:r>
      <w:r>
        <w:rPr>
          <w:i/>
          <w:lang w:val="en-US"/>
        </w:rPr>
        <w:t>.</w:t>
      </w:r>
      <w:r>
        <w:rPr>
          <w:lang w:val="en-US"/>
        </w:rPr>
        <w:t>, 2000</w:t>
      </w:r>
      <w:r w:rsidRPr="00A770F5">
        <w:rPr>
          <w:lang w:val="en-US"/>
        </w:rPr>
        <w:t xml:space="preserve">). The first isolate of APV was obtained in </w:t>
      </w:r>
      <w:smartTag w:uri="urn:schemas-microsoft-com:office:smarttags" w:element="country-region">
        <w:smartTag w:uri="urn:schemas-microsoft-com:office:smarttags" w:element="place">
          <w:r w:rsidRPr="00A770F5">
            <w:rPr>
              <w:lang w:val="en-US"/>
            </w:rPr>
            <w:t>South Africa</w:t>
          </w:r>
        </w:smartTag>
      </w:smartTag>
      <w:r w:rsidRPr="00A770F5">
        <w:rPr>
          <w:lang w:val="en-US"/>
        </w:rPr>
        <w:t xml:space="preserve"> in 1979 (</w:t>
      </w:r>
      <w:r w:rsidRPr="00062E82">
        <w:rPr>
          <w:lang w:val="en-US"/>
        </w:rPr>
        <w:t>Buys</w:t>
      </w:r>
      <w:r>
        <w:rPr>
          <w:lang w:val="en-US"/>
        </w:rPr>
        <w:t xml:space="preserve"> </w:t>
      </w:r>
      <w:r w:rsidRPr="00C550F2">
        <w:rPr>
          <w:i/>
          <w:lang w:val="en-US"/>
        </w:rPr>
        <w:t>et al</w:t>
      </w:r>
      <w:r>
        <w:rPr>
          <w:i/>
          <w:lang w:val="en-US"/>
        </w:rPr>
        <w:t>.</w:t>
      </w:r>
      <w:r>
        <w:rPr>
          <w:lang w:val="en-US"/>
        </w:rPr>
        <w:t>, 1989</w:t>
      </w:r>
      <w:r w:rsidRPr="00A770F5">
        <w:rPr>
          <w:lang w:val="en-US"/>
        </w:rPr>
        <w:t>) and later the virus was detected in other countries around the world (</w:t>
      </w:r>
      <w:r w:rsidRPr="00062E82">
        <w:rPr>
          <w:lang w:val="en-US"/>
        </w:rPr>
        <w:t>Alexander</w:t>
      </w:r>
      <w:r>
        <w:rPr>
          <w:lang w:val="en-US"/>
        </w:rPr>
        <w:t>, 1997)</w:t>
      </w:r>
      <w:r w:rsidRPr="00A770F5">
        <w:rPr>
          <w:lang w:val="en-US"/>
        </w:rPr>
        <w:t>. One APV serotype has been identified and within this serotype there are three subgroups designated A, B, and C based on molecular and antigenic differences (</w:t>
      </w:r>
      <w:r w:rsidRPr="00062E82">
        <w:rPr>
          <w:lang w:val="en-US"/>
        </w:rPr>
        <w:t>Cook</w:t>
      </w:r>
      <w:r>
        <w:rPr>
          <w:lang w:val="en-US"/>
        </w:rPr>
        <w:t xml:space="preserve"> </w:t>
      </w:r>
      <w:r w:rsidRPr="00E10AB3">
        <w:rPr>
          <w:i/>
          <w:lang w:val="en-US"/>
        </w:rPr>
        <w:t>et al.</w:t>
      </w:r>
      <w:r>
        <w:rPr>
          <w:lang w:val="en-US"/>
        </w:rPr>
        <w:t xml:space="preserve">, 1999; </w:t>
      </w:r>
      <w:r w:rsidRPr="00062E82">
        <w:rPr>
          <w:lang w:val="en-US"/>
        </w:rPr>
        <w:t>Harlow</w:t>
      </w:r>
      <w:r>
        <w:rPr>
          <w:lang w:val="en-US"/>
        </w:rPr>
        <w:t xml:space="preserve"> &amp; </w:t>
      </w:r>
      <w:r w:rsidRPr="00062E82">
        <w:rPr>
          <w:lang w:val="en-US"/>
        </w:rPr>
        <w:t>Lane</w:t>
      </w:r>
      <w:r w:rsidRPr="00A770F5">
        <w:rPr>
          <w:lang w:val="en-US"/>
        </w:rPr>
        <w:t>,</w:t>
      </w:r>
      <w:r>
        <w:rPr>
          <w:lang w:val="en-US"/>
        </w:rPr>
        <w:t xml:space="preserve"> 1988; </w:t>
      </w:r>
      <w:r w:rsidRPr="00062E82">
        <w:rPr>
          <w:lang w:val="en-US"/>
        </w:rPr>
        <w:t>Seal</w:t>
      </w:r>
      <w:r>
        <w:rPr>
          <w:lang w:val="en-US"/>
        </w:rPr>
        <w:t>, 2000).</w:t>
      </w:r>
    </w:p>
    <w:p w:rsidR="00F424D0" w:rsidRPr="00A770F5" w:rsidRDefault="00F424D0" w:rsidP="00AE2AD3">
      <w:pPr>
        <w:rPr>
          <w:rFonts w:cs="Arial"/>
          <w:lang w:val="en-US"/>
        </w:rPr>
      </w:pPr>
      <w:smartTag w:uri="urn:schemas-microsoft-com:office:smarttags" w:element="State">
        <w:r w:rsidRPr="00A770F5">
          <w:rPr>
            <w:lang w:val="en-US"/>
          </w:rPr>
          <w:t>Turkeys</w:t>
        </w:r>
      </w:smartTag>
      <w:r w:rsidRPr="00A770F5">
        <w:rPr>
          <w:lang w:val="en-US"/>
        </w:rPr>
        <w:t xml:space="preserve"> and chickens, of any age, are known to be natural hosts of APV. The APV causes respiratory diseases in young birds and a drop in egg production in breeder flocks (</w:t>
      </w:r>
      <w:r w:rsidRPr="00062E82">
        <w:rPr>
          <w:lang w:val="en-US"/>
        </w:rPr>
        <w:t>Alexander</w:t>
      </w:r>
      <w:r>
        <w:rPr>
          <w:lang w:val="en-US"/>
        </w:rPr>
        <w:t xml:space="preserve">, </w:t>
      </w:r>
      <w:r>
        <w:rPr>
          <w:lang w:val="en-US"/>
        </w:rPr>
        <w:lastRenderedPageBreak/>
        <w:t xml:space="preserve">1997; </w:t>
      </w:r>
      <w:r w:rsidRPr="00062E82">
        <w:rPr>
          <w:lang w:val="en-US"/>
        </w:rPr>
        <w:t>Cook</w:t>
      </w:r>
      <w:r>
        <w:rPr>
          <w:lang w:val="en-US"/>
        </w:rPr>
        <w:t xml:space="preserve"> </w:t>
      </w:r>
      <w:r w:rsidRPr="00E10AB3">
        <w:rPr>
          <w:i/>
          <w:lang w:val="en-US"/>
        </w:rPr>
        <w:t>et al.</w:t>
      </w:r>
      <w:r>
        <w:rPr>
          <w:lang w:val="en-US"/>
        </w:rPr>
        <w:t>, 1999;</w:t>
      </w:r>
      <w:r w:rsidRPr="00A770F5">
        <w:rPr>
          <w:lang w:val="en-US"/>
        </w:rPr>
        <w:t xml:space="preserve"> </w:t>
      </w:r>
      <w:r w:rsidRPr="00062E82">
        <w:rPr>
          <w:lang w:val="en-US"/>
        </w:rPr>
        <w:t>Jones</w:t>
      </w:r>
      <w:r>
        <w:rPr>
          <w:lang w:val="en-US"/>
        </w:rPr>
        <w:t xml:space="preserve"> </w:t>
      </w:r>
      <w:r w:rsidRPr="00E10AB3">
        <w:rPr>
          <w:i/>
          <w:lang w:val="en-US"/>
        </w:rPr>
        <w:t>et al.</w:t>
      </w:r>
      <w:r>
        <w:rPr>
          <w:lang w:val="en-US"/>
        </w:rPr>
        <w:t>, 1988</w:t>
      </w:r>
      <w:r w:rsidRPr="00A770F5">
        <w:rPr>
          <w:lang w:val="en-US"/>
        </w:rPr>
        <w:t xml:space="preserve">). Although, all ages of turkeys are susceptible to APV, the severity of the disease varies. Alexander </w:t>
      </w:r>
      <w:r>
        <w:rPr>
          <w:lang w:val="en-US"/>
        </w:rPr>
        <w:t xml:space="preserve">(1997) </w:t>
      </w:r>
      <w:r w:rsidRPr="00A770F5">
        <w:rPr>
          <w:lang w:val="en-US"/>
        </w:rPr>
        <w:t xml:space="preserve">reported that the disease was more severe in day old </w:t>
      </w:r>
      <w:proofErr w:type="spellStart"/>
      <w:r w:rsidRPr="00A770F5">
        <w:rPr>
          <w:lang w:val="en-US"/>
        </w:rPr>
        <w:t>p</w:t>
      </w:r>
      <w:r>
        <w:rPr>
          <w:lang w:val="en-US"/>
        </w:rPr>
        <w:t>oults</w:t>
      </w:r>
      <w:proofErr w:type="spellEnd"/>
      <w:r>
        <w:rPr>
          <w:lang w:val="en-US"/>
        </w:rPr>
        <w:t xml:space="preserve"> than 6-week-old turkeys</w:t>
      </w:r>
      <w:r w:rsidRPr="00A770F5">
        <w:rPr>
          <w:lang w:val="en-US"/>
        </w:rPr>
        <w:t xml:space="preserve">. The clinical disease is characterized by nasal and ocular discharge, swollen </w:t>
      </w:r>
      <w:proofErr w:type="spellStart"/>
      <w:r w:rsidRPr="00A770F5">
        <w:rPr>
          <w:lang w:val="en-US"/>
        </w:rPr>
        <w:t>infraorbital</w:t>
      </w:r>
      <w:proofErr w:type="spellEnd"/>
      <w:r w:rsidRPr="00A770F5">
        <w:rPr>
          <w:lang w:val="en-US"/>
        </w:rPr>
        <w:t xml:space="preserve"> sinuses and sneezing (</w:t>
      </w:r>
      <w:r w:rsidRPr="00062E82">
        <w:rPr>
          <w:lang w:val="en-US"/>
        </w:rPr>
        <w:t>Jones</w:t>
      </w:r>
      <w:r>
        <w:rPr>
          <w:lang w:val="en-US"/>
        </w:rPr>
        <w:t xml:space="preserve"> </w:t>
      </w:r>
      <w:r w:rsidRPr="00E10AB3">
        <w:rPr>
          <w:i/>
          <w:lang w:val="en-US"/>
        </w:rPr>
        <w:t>et al.</w:t>
      </w:r>
      <w:r>
        <w:rPr>
          <w:lang w:val="en-US"/>
        </w:rPr>
        <w:t xml:space="preserve">, 1986; </w:t>
      </w:r>
      <w:r w:rsidRPr="00062E82">
        <w:rPr>
          <w:lang w:val="en-US"/>
        </w:rPr>
        <w:t>McDougall</w:t>
      </w:r>
      <w:r>
        <w:rPr>
          <w:lang w:val="en-US"/>
        </w:rPr>
        <w:t xml:space="preserve"> &amp;</w:t>
      </w:r>
      <w:r w:rsidRPr="00062E82">
        <w:rPr>
          <w:lang w:val="en-US"/>
        </w:rPr>
        <w:t xml:space="preserve"> Cook</w:t>
      </w:r>
      <w:r>
        <w:rPr>
          <w:lang w:val="en-US"/>
        </w:rPr>
        <w:t>, 1986</w:t>
      </w:r>
      <w:r w:rsidRPr="00A770F5">
        <w:rPr>
          <w:lang w:val="en-US"/>
        </w:rPr>
        <w:t xml:space="preserve">, </w:t>
      </w:r>
      <w:r w:rsidRPr="00062E82">
        <w:rPr>
          <w:lang w:val="en-US"/>
        </w:rPr>
        <w:t>Wyeth</w:t>
      </w:r>
      <w:r>
        <w:rPr>
          <w:lang w:val="en-US"/>
        </w:rPr>
        <w:t xml:space="preserve"> </w:t>
      </w:r>
      <w:r w:rsidRPr="00A6002E">
        <w:rPr>
          <w:i/>
          <w:lang w:val="en-US"/>
        </w:rPr>
        <w:t>et al.</w:t>
      </w:r>
      <w:r>
        <w:rPr>
          <w:lang w:val="en-US"/>
        </w:rPr>
        <w:t>, 1986</w:t>
      </w:r>
      <w:r w:rsidRPr="00A770F5">
        <w:rPr>
          <w:lang w:val="en-US"/>
        </w:rPr>
        <w:t xml:space="preserve">). These clinical signs have been observed in different countries and found to be similar but different names were given to the disease, which reflects the complexity of the etiology when associated with secondary infections. Serological tests such as </w:t>
      </w:r>
      <w:r>
        <w:rPr>
          <w:lang w:val="en-US"/>
        </w:rPr>
        <w:t>e</w:t>
      </w:r>
      <w:r w:rsidRPr="00A770F5">
        <w:rPr>
          <w:lang w:val="en-US"/>
        </w:rPr>
        <w:t xml:space="preserve">nzyme-linked </w:t>
      </w:r>
      <w:proofErr w:type="spellStart"/>
      <w:r w:rsidRPr="00A770F5">
        <w:rPr>
          <w:lang w:val="en-US"/>
        </w:rPr>
        <w:t>immunosorbent</w:t>
      </w:r>
      <w:proofErr w:type="spellEnd"/>
      <w:r w:rsidRPr="00A770F5">
        <w:rPr>
          <w:lang w:val="en-US"/>
        </w:rPr>
        <w:t xml:space="preserve"> assay </w:t>
      </w:r>
      <w:r>
        <w:rPr>
          <w:lang w:val="en-US"/>
        </w:rPr>
        <w:t>(</w:t>
      </w:r>
      <w:r w:rsidRPr="00A770F5">
        <w:rPr>
          <w:lang w:val="en-US"/>
        </w:rPr>
        <w:t>ELISA</w:t>
      </w:r>
      <w:r>
        <w:rPr>
          <w:lang w:val="en-US"/>
        </w:rPr>
        <w:t>)</w:t>
      </w:r>
      <w:r w:rsidRPr="00A770F5">
        <w:rPr>
          <w:lang w:val="en-US"/>
        </w:rPr>
        <w:t xml:space="preserve"> and virus neutralization</w:t>
      </w:r>
      <w:r>
        <w:rPr>
          <w:lang w:val="en-US"/>
        </w:rPr>
        <w:t xml:space="preserve"> (</w:t>
      </w:r>
      <w:r w:rsidRPr="00A770F5">
        <w:rPr>
          <w:lang w:val="en-US"/>
        </w:rPr>
        <w:t>VN</w:t>
      </w:r>
      <w:r>
        <w:rPr>
          <w:lang w:val="en-US"/>
        </w:rPr>
        <w:t>)</w:t>
      </w:r>
      <w:r w:rsidRPr="00A770F5">
        <w:rPr>
          <w:lang w:val="en-US"/>
        </w:rPr>
        <w:t xml:space="preserve"> test are the most commonly used methods to diagnose the APV infection. The VN test is performed in a variety of systems, including TOC, CEF, or Vero cells. </w:t>
      </w:r>
      <w:r>
        <w:rPr>
          <w:lang w:val="en-US"/>
        </w:rPr>
        <w:t>Although,</w:t>
      </w:r>
      <w:r w:rsidRPr="00A770F5">
        <w:rPr>
          <w:lang w:val="en-US"/>
        </w:rPr>
        <w:t xml:space="preserve"> ELISA and VN test show similar sensitivity (</w:t>
      </w:r>
      <w:r w:rsidRPr="00062E82">
        <w:rPr>
          <w:lang w:val="en-US"/>
        </w:rPr>
        <w:t>Cook</w:t>
      </w:r>
      <w:r>
        <w:rPr>
          <w:lang w:val="en-US"/>
        </w:rPr>
        <w:t xml:space="preserve"> </w:t>
      </w:r>
      <w:r w:rsidRPr="00E10AB3">
        <w:rPr>
          <w:i/>
          <w:lang w:val="en-US"/>
        </w:rPr>
        <w:t>et al.</w:t>
      </w:r>
      <w:r>
        <w:rPr>
          <w:lang w:val="en-US"/>
        </w:rPr>
        <w:t>, 1999</w:t>
      </w:r>
      <w:r w:rsidRPr="00A770F5">
        <w:rPr>
          <w:lang w:val="en-US"/>
        </w:rPr>
        <w:t>)</w:t>
      </w:r>
      <w:r>
        <w:rPr>
          <w:lang w:val="en-US"/>
        </w:rPr>
        <w:t xml:space="preserve">, </w:t>
      </w:r>
      <w:r w:rsidRPr="00A770F5">
        <w:rPr>
          <w:lang w:val="en-US"/>
        </w:rPr>
        <w:t>ELISA is the most commonly used assay (</w:t>
      </w:r>
      <w:proofErr w:type="spellStart"/>
      <w:r>
        <w:rPr>
          <w:lang w:val="en-US"/>
        </w:rPr>
        <w:t>Chettle</w:t>
      </w:r>
      <w:proofErr w:type="spellEnd"/>
      <w:r>
        <w:rPr>
          <w:lang w:val="en-US"/>
        </w:rPr>
        <w:t xml:space="preserve"> &amp;</w:t>
      </w:r>
      <w:r w:rsidRPr="00062E82">
        <w:rPr>
          <w:lang w:val="en-US"/>
        </w:rPr>
        <w:t xml:space="preserve"> Wyeth</w:t>
      </w:r>
      <w:r>
        <w:rPr>
          <w:lang w:val="en-US"/>
        </w:rPr>
        <w:t>, 1988;</w:t>
      </w:r>
      <w:r w:rsidRPr="00A770F5">
        <w:rPr>
          <w:lang w:val="en-US"/>
        </w:rPr>
        <w:t xml:space="preserve"> </w:t>
      </w:r>
      <w:proofErr w:type="spellStart"/>
      <w:r w:rsidRPr="00B84E49">
        <w:rPr>
          <w:lang w:val="en-US"/>
        </w:rPr>
        <w:t>Eterradossi</w:t>
      </w:r>
      <w:proofErr w:type="spellEnd"/>
      <w:r w:rsidRPr="00B84E49">
        <w:rPr>
          <w:lang w:val="en-US"/>
        </w:rPr>
        <w:t xml:space="preserve"> </w:t>
      </w:r>
      <w:r w:rsidRPr="00B84E49">
        <w:rPr>
          <w:i/>
          <w:lang w:val="en-US"/>
        </w:rPr>
        <w:t>et al.</w:t>
      </w:r>
      <w:r>
        <w:rPr>
          <w:lang w:val="en-US"/>
        </w:rPr>
        <w:t>, 1995</w:t>
      </w:r>
      <w:r w:rsidRPr="00A770F5">
        <w:rPr>
          <w:lang w:val="en-US"/>
        </w:rPr>
        <w:t xml:space="preserve">, </w:t>
      </w:r>
      <w:proofErr w:type="spellStart"/>
      <w:r w:rsidRPr="00062E82">
        <w:rPr>
          <w:lang w:val="en-US"/>
        </w:rPr>
        <w:t>O’Loan</w:t>
      </w:r>
      <w:proofErr w:type="spellEnd"/>
      <w:r>
        <w:rPr>
          <w:lang w:val="en-US"/>
        </w:rPr>
        <w:t xml:space="preserve"> </w:t>
      </w:r>
      <w:r w:rsidRPr="00B84E49">
        <w:rPr>
          <w:i/>
          <w:lang w:val="en-US"/>
        </w:rPr>
        <w:t>et al.</w:t>
      </w:r>
      <w:r>
        <w:rPr>
          <w:lang w:val="en-US"/>
        </w:rPr>
        <w:t>, 1989</w:t>
      </w:r>
      <w:r w:rsidRPr="00A770F5">
        <w:rPr>
          <w:lang w:val="en-US"/>
        </w:rPr>
        <w:t xml:space="preserve">). Therefore, serological survey was conducted to detect avian </w:t>
      </w:r>
      <w:proofErr w:type="spellStart"/>
      <w:r w:rsidRPr="00A770F5">
        <w:rPr>
          <w:lang w:val="en-US"/>
        </w:rPr>
        <w:t>pneumovirus</w:t>
      </w:r>
      <w:proofErr w:type="spellEnd"/>
      <w:r w:rsidRPr="00A770F5">
        <w:rPr>
          <w:lang w:val="en-US"/>
        </w:rPr>
        <w:t xml:space="preserve"> (APV) antibodies in commercial poultry farms using </w:t>
      </w:r>
      <w:r>
        <w:rPr>
          <w:lang w:val="en-US"/>
        </w:rPr>
        <w:t>E</w:t>
      </w:r>
      <w:r w:rsidRPr="00A770F5">
        <w:rPr>
          <w:lang w:val="en-US"/>
        </w:rPr>
        <w:t xml:space="preserve">LISA and </w:t>
      </w:r>
      <w:r>
        <w:rPr>
          <w:lang w:val="en-US"/>
        </w:rPr>
        <w:t xml:space="preserve">VN test in </w:t>
      </w:r>
      <w:smartTag w:uri="urn:schemas-microsoft-com:office:smarttags" w:element="State">
        <w:r>
          <w:rPr>
            <w:lang w:val="en-US"/>
          </w:rPr>
          <w:t>Saudi Arabia</w:t>
        </w:r>
      </w:smartTag>
      <w:r w:rsidRPr="00A770F5">
        <w:rPr>
          <w:lang w:val="en-US"/>
        </w:rPr>
        <w:t>.</w:t>
      </w:r>
    </w:p>
    <w:p w:rsidR="00F424D0" w:rsidRPr="00A770F5" w:rsidRDefault="00F424D0" w:rsidP="00AE2AD3">
      <w:pPr>
        <w:pStyle w:val="Ttulo2"/>
        <w:rPr>
          <w:lang w:val="en-US"/>
        </w:rPr>
      </w:pPr>
      <w:r w:rsidRPr="00A770F5">
        <w:rPr>
          <w:lang w:val="en-US"/>
        </w:rPr>
        <w:t>Materials &amp; Methods</w:t>
      </w:r>
    </w:p>
    <w:p w:rsidR="00F424D0" w:rsidRPr="00A770F5" w:rsidRDefault="00F424D0" w:rsidP="00AE2AD3">
      <w:pPr>
        <w:pStyle w:val="Ttulo3"/>
        <w:rPr>
          <w:lang w:val="en-US"/>
        </w:rPr>
      </w:pPr>
      <w:r>
        <w:rPr>
          <w:lang w:val="en-US"/>
        </w:rPr>
        <w:t>Samples</w:t>
      </w:r>
    </w:p>
    <w:p w:rsidR="00F424D0" w:rsidRPr="00AE2AD3" w:rsidRDefault="00F424D0" w:rsidP="00AE2AD3">
      <w:pPr>
        <w:rPr>
          <w:b/>
          <w:bCs w:val="0"/>
          <w:rtl/>
        </w:rPr>
      </w:pPr>
      <w:r w:rsidRPr="00A770F5">
        <w:rPr>
          <w:lang w:val="en-US"/>
        </w:rPr>
        <w:t xml:space="preserve">Eighty seven serum samples were collected from different commercial chicken farms flocks in </w:t>
      </w:r>
      <w:proofErr w:type="spellStart"/>
      <w:r w:rsidRPr="00A770F5">
        <w:rPr>
          <w:lang w:val="en-US"/>
        </w:rPr>
        <w:t>Qassium</w:t>
      </w:r>
      <w:proofErr w:type="spellEnd"/>
      <w:r w:rsidRPr="00A770F5">
        <w:rPr>
          <w:lang w:val="en-US"/>
        </w:rPr>
        <w:t xml:space="preserve"> area, </w:t>
      </w:r>
      <w:smartTag w:uri="urn:schemas-microsoft-com:office:smarttags" w:element="State">
        <w:r w:rsidRPr="00A770F5">
          <w:rPr>
            <w:lang w:val="en-US"/>
          </w:rPr>
          <w:t>Saudi Arabia</w:t>
        </w:r>
      </w:smartTag>
      <w:r w:rsidRPr="00A770F5">
        <w:rPr>
          <w:lang w:val="en-US"/>
        </w:rPr>
        <w:t xml:space="preserve"> in a period from 2007- 2008. Serum samples were collected from birds</w:t>
      </w:r>
      <w:r>
        <w:rPr>
          <w:lang w:val="en-US"/>
        </w:rPr>
        <w:t xml:space="preserve"> showing respiratory symptoms,</w:t>
      </w:r>
      <w:r w:rsidRPr="00A770F5">
        <w:rPr>
          <w:lang w:val="en-US"/>
        </w:rPr>
        <w:t xml:space="preserve"> with different ages ranging from one day </w:t>
      </w:r>
      <w:r>
        <w:rPr>
          <w:lang w:val="en-US"/>
        </w:rPr>
        <w:t>to</w:t>
      </w:r>
      <w:r w:rsidRPr="00A770F5">
        <w:rPr>
          <w:lang w:val="en-US"/>
        </w:rPr>
        <w:t xml:space="preserve"> 62 weeks </w:t>
      </w:r>
      <w:r>
        <w:rPr>
          <w:lang w:val="en-US"/>
        </w:rPr>
        <w:t>old.</w:t>
      </w:r>
    </w:p>
    <w:p w:rsidR="00F424D0" w:rsidRPr="00A770F5" w:rsidRDefault="00F424D0" w:rsidP="00AE2AD3">
      <w:pPr>
        <w:pStyle w:val="Ttulo3"/>
        <w:rPr>
          <w:lang w:val="en-US"/>
        </w:rPr>
      </w:pPr>
      <w:r>
        <w:rPr>
          <w:lang w:val="en-US"/>
        </w:rPr>
        <w:t>Antigen preparation for ELISA</w:t>
      </w:r>
    </w:p>
    <w:p w:rsidR="00F424D0" w:rsidRPr="00A770F5" w:rsidRDefault="00F424D0" w:rsidP="00AE2AD3">
      <w:pPr>
        <w:rPr>
          <w:lang w:val="en-US"/>
        </w:rPr>
      </w:pPr>
      <w:r w:rsidRPr="00A770F5">
        <w:rPr>
          <w:lang w:val="en-US"/>
        </w:rPr>
        <w:t>The preparation of APV antigen for ELISA was similar to that described (</w:t>
      </w:r>
      <w:proofErr w:type="spellStart"/>
      <w:r w:rsidRPr="00062E82">
        <w:rPr>
          <w:lang w:val="en-US"/>
        </w:rPr>
        <w:t>Chettle</w:t>
      </w:r>
      <w:proofErr w:type="spellEnd"/>
      <w:r>
        <w:rPr>
          <w:lang w:val="en-US"/>
        </w:rPr>
        <w:t xml:space="preserve"> &amp;</w:t>
      </w:r>
      <w:r w:rsidRPr="00062E82">
        <w:rPr>
          <w:lang w:val="en-US"/>
        </w:rPr>
        <w:t xml:space="preserve"> Wyeth</w:t>
      </w:r>
      <w:r>
        <w:rPr>
          <w:lang w:val="en-US"/>
        </w:rPr>
        <w:t>, 1988</w:t>
      </w:r>
      <w:r w:rsidRPr="00A770F5">
        <w:rPr>
          <w:lang w:val="en-US"/>
        </w:rPr>
        <w:t xml:space="preserve">) with some modifications. Briefly, the supernatant of infected Vero cells was collected and treated by centrifugation at 100,000x g for three hours at </w:t>
      </w:r>
      <w:smartTag w:uri="urn:schemas-microsoft-com:office:smarttags" w:element="State">
        <w:r w:rsidRPr="00A770F5">
          <w:rPr>
            <w:lang w:val="en-US"/>
          </w:rPr>
          <w:t>4 C</w:t>
        </w:r>
      </w:smartTag>
      <w:r w:rsidRPr="00A770F5">
        <w:rPr>
          <w:lang w:val="en-US"/>
        </w:rPr>
        <w:t xml:space="preserve"> (Beckman L7-55 ultracentrifuge, rotor SW 41. </w:t>
      </w:r>
      <w:smartTag w:uri="urn:schemas-microsoft-com:office:smarttags" w:element="State">
        <w:smartTag w:uri="urn:schemas-microsoft-com:office:smarttags" w:element="State">
          <w:r w:rsidRPr="00A770F5">
            <w:rPr>
              <w:lang w:val="en-US"/>
            </w:rPr>
            <w:t>Palo Alto</w:t>
          </w:r>
        </w:smartTag>
        <w:r w:rsidRPr="00A770F5">
          <w:rPr>
            <w:lang w:val="en-US"/>
          </w:rPr>
          <w:t xml:space="preserve">, </w:t>
        </w:r>
        <w:smartTag w:uri="urn:schemas-microsoft-com:office:smarttags" w:element="State">
          <w:r w:rsidRPr="00A770F5">
            <w:rPr>
              <w:lang w:val="en-US"/>
            </w:rPr>
            <w:t>CA</w:t>
          </w:r>
        </w:smartTag>
      </w:smartTag>
      <w:r w:rsidRPr="00A770F5">
        <w:rPr>
          <w:lang w:val="en-US"/>
        </w:rPr>
        <w:t xml:space="preserve">). The pellets were </w:t>
      </w:r>
      <w:proofErr w:type="spellStart"/>
      <w:r w:rsidRPr="00A770F5">
        <w:rPr>
          <w:lang w:val="en-US"/>
        </w:rPr>
        <w:t>resuspended</w:t>
      </w:r>
      <w:proofErr w:type="spellEnd"/>
      <w:r w:rsidRPr="00A770F5">
        <w:rPr>
          <w:lang w:val="en-US"/>
        </w:rPr>
        <w:t xml:space="preserve"> in PBS (pH 7.2) and placed on a sucrose gradient (35% and 55%) and centrifuged at 100,000x g for three hours at </w:t>
      </w:r>
      <w:smartTag w:uri="urn:schemas-microsoft-com:office:smarttags" w:element="State">
        <w:r w:rsidRPr="00A770F5">
          <w:rPr>
            <w:lang w:val="en-US"/>
          </w:rPr>
          <w:t xml:space="preserve">4 </w:t>
        </w:r>
        <w:r>
          <w:rPr>
            <w:lang w:val="en-US"/>
          </w:rPr>
          <w:t>º</w:t>
        </w:r>
        <w:r w:rsidRPr="00A770F5">
          <w:rPr>
            <w:lang w:val="en-US"/>
          </w:rPr>
          <w:t>C</w:t>
        </w:r>
      </w:smartTag>
      <w:r w:rsidRPr="00A770F5">
        <w:rPr>
          <w:lang w:val="en-US"/>
        </w:rPr>
        <w:t xml:space="preserve">. The virus was harvested from the sucrose interphase and diluted with PBS (pH 7.2), then centrifuged at 100,000x g for three hours at </w:t>
      </w:r>
      <w:smartTag w:uri="urn:schemas-microsoft-com:office:smarttags" w:element="State">
        <w:r w:rsidRPr="00A770F5">
          <w:rPr>
            <w:lang w:val="en-US"/>
          </w:rPr>
          <w:t xml:space="preserve">4 </w:t>
        </w:r>
        <w:r>
          <w:rPr>
            <w:lang w:val="en-US"/>
          </w:rPr>
          <w:t>º</w:t>
        </w:r>
        <w:r w:rsidRPr="00A770F5">
          <w:rPr>
            <w:lang w:val="en-US"/>
          </w:rPr>
          <w:t>C</w:t>
        </w:r>
      </w:smartTag>
      <w:r w:rsidRPr="00A770F5">
        <w:rPr>
          <w:lang w:val="en-US"/>
        </w:rPr>
        <w:t xml:space="preserve">. The concentration of the virus protein was determined by </w:t>
      </w:r>
      <w:proofErr w:type="spellStart"/>
      <w:r w:rsidRPr="00A770F5">
        <w:rPr>
          <w:lang w:val="en-US"/>
        </w:rPr>
        <w:t>electrophotometry</w:t>
      </w:r>
      <w:proofErr w:type="spellEnd"/>
      <w:r w:rsidRPr="00A770F5">
        <w:rPr>
          <w:lang w:val="en-US"/>
        </w:rPr>
        <w:t xml:space="preserve"> at wavelengths of 2</w:t>
      </w:r>
      <w:r>
        <w:rPr>
          <w:lang w:val="en-US"/>
        </w:rPr>
        <w:t>6</w:t>
      </w:r>
      <w:r w:rsidRPr="00A770F5">
        <w:rPr>
          <w:lang w:val="en-US"/>
        </w:rPr>
        <w:t>0 and 2</w:t>
      </w:r>
      <w:r>
        <w:rPr>
          <w:lang w:val="en-US"/>
        </w:rPr>
        <w:t>8</w:t>
      </w:r>
      <w:r w:rsidRPr="00A770F5">
        <w:rPr>
          <w:lang w:val="en-US"/>
        </w:rPr>
        <w:t>0 nm (</w:t>
      </w:r>
      <w:r>
        <w:rPr>
          <w:lang w:val="en-US"/>
        </w:rPr>
        <w:t>Harlow &amp;</w:t>
      </w:r>
      <w:r w:rsidRPr="00062E82">
        <w:rPr>
          <w:lang w:val="en-US"/>
        </w:rPr>
        <w:t xml:space="preserve"> Lane</w:t>
      </w:r>
      <w:r>
        <w:rPr>
          <w:lang w:val="en-US"/>
        </w:rPr>
        <w:t>, 1988</w:t>
      </w:r>
      <w:r w:rsidRPr="00A770F5">
        <w:rPr>
          <w:lang w:val="en-US"/>
        </w:rPr>
        <w:t xml:space="preserve">). A negative control of Vero cells was treated the same as the APV-infected Vero cells. The ELISA procedures were performed as described </w:t>
      </w:r>
      <w:r>
        <w:rPr>
          <w:lang w:val="en-US"/>
        </w:rPr>
        <w:t xml:space="preserve">by </w:t>
      </w:r>
      <w:proofErr w:type="spellStart"/>
      <w:r>
        <w:rPr>
          <w:lang w:val="en-US"/>
        </w:rPr>
        <w:t>O’Loan</w:t>
      </w:r>
      <w:proofErr w:type="spellEnd"/>
      <w:r>
        <w:rPr>
          <w:lang w:val="en-US"/>
        </w:rPr>
        <w:t xml:space="preserve"> </w:t>
      </w:r>
      <w:r w:rsidRPr="00EF6F5F">
        <w:rPr>
          <w:i/>
          <w:lang w:val="en-US"/>
        </w:rPr>
        <w:t>et al.</w:t>
      </w:r>
      <w:r>
        <w:rPr>
          <w:i/>
          <w:lang w:val="en-US"/>
        </w:rPr>
        <w:t xml:space="preserve"> (</w:t>
      </w:r>
      <w:r>
        <w:rPr>
          <w:lang w:val="en-US"/>
        </w:rPr>
        <w:t>1989)</w:t>
      </w:r>
      <w:r w:rsidRPr="00A770F5">
        <w:rPr>
          <w:lang w:val="en-US"/>
        </w:rPr>
        <w:t xml:space="preserve">. Positive control sera were prepared in specific pathogen free (SPF) turkeys that were inoculated with inactivated virus. </w:t>
      </w:r>
    </w:p>
    <w:p w:rsidR="00F424D0" w:rsidRPr="00A770F5" w:rsidRDefault="00F424D0" w:rsidP="00AE2AD3">
      <w:pPr>
        <w:pStyle w:val="Ttulo3"/>
        <w:rPr>
          <w:lang w:val="en-US"/>
        </w:rPr>
      </w:pPr>
      <w:r w:rsidRPr="00A770F5">
        <w:rPr>
          <w:lang w:val="en-US"/>
        </w:rPr>
        <w:t>Virus neutralization (VN) test</w:t>
      </w:r>
    </w:p>
    <w:p w:rsidR="00F424D0" w:rsidRPr="00A770F5" w:rsidRDefault="00F424D0" w:rsidP="00AE2AD3">
      <w:pPr>
        <w:rPr>
          <w:lang w:val="en-US"/>
        </w:rPr>
      </w:pPr>
      <w:r w:rsidRPr="00A770F5">
        <w:rPr>
          <w:lang w:val="en-US"/>
        </w:rPr>
        <w:t xml:space="preserve">The procedure for conducting the VN test was described </w:t>
      </w:r>
      <w:r>
        <w:rPr>
          <w:lang w:val="en-US"/>
        </w:rPr>
        <w:t xml:space="preserve">by </w:t>
      </w:r>
      <w:proofErr w:type="spellStart"/>
      <w:r>
        <w:rPr>
          <w:lang w:val="en-US"/>
        </w:rPr>
        <w:t>O’Loan</w:t>
      </w:r>
      <w:proofErr w:type="spellEnd"/>
      <w:r>
        <w:rPr>
          <w:lang w:val="en-US"/>
        </w:rPr>
        <w:t xml:space="preserve"> </w:t>
      </w:r>
      <w:r w:rsidRPr="00EF6F5F">
        <w:rPr>
          <w:i/>
          <w:lang w:val="en-US"/>
        </w:rPr>
        <w:t>et al.</w:t>
      </w:r>
      <w:r>
        <w:rPr>
          <w:i/>
          <w:lang w:val="en-US"/>
        </w:rPr>
        <w:t xml:space="preserve"> </w:t>
      </w:r>
      <w:r w:rsidRPr="004B3E70">
        <w:rPr>
          <w:lang w:val="en-US"/>
        </w:rPr>
        <w:t>(</w:t>
      </w:r>
      <w:r>
        <w:rPr>
          <w:lang w:val="en-US"/>
        </w:rPr>
        <w:t>1989</w:t>
      </w:r>
      <w:r w:rsidRPr="00A770F5">
        <w:rPr>
          <w:lang w:val="en-US"/>
        </w:rPr>
        <w:t xml:space="preserve">) with some modification as follows: the serum samples were serially diluted two fold in serum free tissue culture medium (MEM) starting from 1:10 up to 1: </w:t>
      </w:r>
      <w:smartTag w:uri="urn:schemas-microsoft-com:office:smarttags" w:element="State">
        <w:r w:rsidRPr="00A770F5">
          <w:rPr>
            <w:lang w:val="en-US"/>
          </w:rPr>
          <w:t>1280. A</w:t>
        </w:r>
      </w:smartTag>
      <w:r w:rsidRPr="00A770F5">
        <w:rPr>
          <w:lang w:val="en-US"/>
        </w:rPr>
        <w:t xml:space="preserve"> volume of 50 </w:t>
      </w:r>
      <w:r w:rsidRPr="002A2485">
        <w:sym w:font="Symbol" w:char="F06D"/>
      </w:r>
      <w:r w:rsidRPr="00A770F5">
        <w:rPr>
          <w:lang w:val="en-US"/>
        </w:rPr>
        <w:t xml:space="preserve">l containing 100 tissue culture infective dose50 (TCID50) of APV (Minnesota/turkey/2a/97) was added to an equal volume of each serum dilution contained in sterile 96-well flat-bottom plates (Corning Incorporated, </w:t>
      </w:r>
      <w:smartTag w:uri="urn:schemas-microsoft-com:office:smarttags" w:element="State">
        <w:smartTag w:uri="urn:schemas-microsoft-com:office:smarttags" w:element="State">
          <w:r w:rsidRPr="00A770F5">
            <w:rPr>
              <w:lang w:val="en-US"/>
            </w:rPr>
            <w:t>Corning</w:t>
          </w:r>
        </w:smartTag>
        <w:r w:rsidRPr="00A770F5">
          <w:rPr>
            <w:lang w:val="en-US"/>
          </w:rPr>
          <w:t xml:space="preserve">, </w:t>
        </w:r>
        <w:smartTag w:uri="urn:schemas-microsoft-com:office:smarttags" w:element="State">
          <w:r w:rsidRPr="00A770F5">
            <w:rPr>
              <w:lang w:val="en-US"/>
            </w:rPr>
            <w:t>NY</w:t>
          </w:r>
        </w:smartTag>
      </w:smartTag>
      <w:r w:rsidRPr="00A770F5">
        <w:rPr>
          <w:lang w:val="en-US"/>
        </w:rPr>
        <w:t xml:space="preserve">). A volume of 50 </w:t>
      </w:r>
      <w:r w:rsidRPr="002A2485">
        <w:sym w:font="Symbol" w:char="F06D"/>
      </w:r>
      <w:r w:rsidRPr="00A770F5">
        <w:rPr>
          <w:lang w:val="en-US"/>
        </w:rPr>
        <w:t xml:space="preserve">l of the virus/serum mixture of each dilution was transferred to a duplicate of monolayer of Vero cells contained in 96-well flat-bottom plates. The cells were incubated at </w:t>
      </w:r>
      <w:smartTag w:uri="urn:schemas-microsoft-com:office:smarttags" w:element="State">
        <w:r w:rsidRPr="00A770F5">
          <w:rPr>
            <w:lang w:val="en-US"/>
          </w:rPr>
          <w:t xml:space="preserve">37 </w:t>
        </w:r>
        <w:r>
          <w:rPr>
            <w:lang w:val="en-US"/>
          </w:rPr>
          <w:t>º</w:t>
        </w:r>
        <w:r w:rsidRPr="00A770F5">
          <w:rPr>
            <w:lang w:val="en-US"/>
          </w:rPr>
          <w:t>C</w:t>
        </w:r>
      </w:smartTag>
      <w:r w:rsidRPr="00A770F5">
        <w:rPr>
          <w:lang w:val="en-US"/>
        </w:rPr>
        <w:t xml:space="preserve"> for 5-6 days and checked every day for </w:t>
      </w:r>
      <w:proofErr w:type="spellStart"/>
      <w:r w:rsidRPr="00A770F5">
        <w:rPr>
          <w:lang w:val="en-US"/>
        </w:rPr>
        <w:t>cytopathic</w:t>
      </w:r>
      <w:proofErr w:type="spellEnd"/>
      <w:r w:rsidRPr="00A770F5">
        <w:rPr>
          <w:lang w:val="en-US"/>
        </w:rPr>
        <w:t xml:space="preserve"> effect (CPE) consisting of large syncytial formation and rounded cells.</w:t>
      </w:r>
    </w:p>
    <w:p w:rsidR="00F424D0" w:rsidRPr="0007023D" w:rsidRDefault="00F424D0" w:rsidP="00AE2AD3">
      <w:pPr>
        <w:pStyle w:val="Ttulo2"/>
        <w:rPr>
          <w:lang w:val="en-US"/>
        </w:rPr>
      </w:pPr>
      <w:r w:rsidRPr="0007023D">
        <w:rPr>
          <w:lang w:val="en-US"/>
        </w:rPr>
        <w:t>Results &amp; Discussion</w:t>
      </w:r>
    </w:p>
    <w:p w:rsidR="00F424D0" w:rsidRPr="0007023D" w:rsidRDefault="00F424D0" w:rsidP="00AE2AD3">
      <w:pPr>
        <w:rPr>
          <w:lang w:val="en-US"/>
        </w:rPr>
      </w:pPr>
      <w:smartTag w:uri="urn:schemas-microsoft-com:office:smarttags" w:element="State">
        <w:r w:rsidRPr="0007023D">
          <w:rPr>
            <w:lang w:val="en-US"/>
          </w:rPr>
          <w:t>Turkeys</w:t>
        </w:r>
      </w:smartTag>
      <w:r w:rsidRPr="0007023D">
        <w:rPr>
          <w:lang w:val="en-US"/>
        </w:rPr>
        <w:t xml:space="preserve"> and chickens, of any age, are known to be natural hosts of APV. The APV causes respiratory diseases in young birds and a drop in egg production in breeder flocks (</w:t>
      </w:r>
      <w:r w:rsidRPr="00062E82">
        <w:rPr>
          <w:lang w:val="en-US"/>
        </w:rPr>
        <w:t>Alexander</w:t>
      </w:r>
      <w:r>
        <w:rPr>
          <w:lang w:val="en-US"/>
        </w:rPr>
        <w:t>, 1997;</w:t>
      </w:r>
      <w:r w:rsidRPr="0007023D">
        <w:rPr>
          <w:lang w:val="en-US"/>
        </w:rPr>
        <w:t xml:space="preserve"> </w:t>
      </w:r>
      <w:r w:rsidRPr="00062E82">
        <w:rPr>
          <w:lang w:val="en-US"/>
        </w:rPr>
        <w:t>Cook</w:t>
      </w:r>
      <w:r>
        <w:rPr>
          <w:lang w:val="en-US"/>
        </w:rPr>
        <w:t xml:space="preserve"> </w:t>
      </w:r>
      <w:r w:rsidRPr="00E10AB3">
        <w:rPr>
          <w:i/>
          <w:lang w:val="en-US"/>
        </w:rPr>
        <w:t>et al.</w:t>
      </w:r>
      <w:r>
        <w:rPr>
          <w:lang w:val="en-US"/>
        </w:rPr>
        <w:t>, 1999;</w:t>
      </w:r>
      <w:r w:rsidRPr="0007023D">
        <w:rPr>
          <w:lang w:val="en-US"/>
        </w:rPr>
        <w:t xml:space="preserve"> </w:t>
      </w:r>
      <w:r w:rsidRPr="00062E82">
        <w:rPr>
          <w:lang w:val="en-US"/>
        </w:rPr>
        <w:t>Jones</w:t>
      </w:r>
      <w:r>
        <w:rPr>
          <w:lang w:val="en-US"/>
        </w:rPr>
        <w:t xml:space="preserve"> </w:t>
      </w:r>
      <w:r w:rsidRPr="00E10AB3">
        <w:rPr>
          <w:i/>
          <w:lang w:val="en-US"/>
        </w:rPr>
        <w:t>et al.</w:t>
      </w:r>
      <w:r>
        <w:rPr>
          <w:lang w:val="en-US"/>
        </w:rPr>
        <w:t>, 1988</w:t>
      </w:r>
      <w:r w:rsidRPr="0007023D">
        <w:rPr>
          <w:lang w:val="en-US"/>
        </w:rPr>
        <w:t>)</w:t>
      </w:r>
      <w:r>
        <w:rPr>
          <w:lang w:val="en-US"/>
        </w:rPr>
        <w:t>.</w:t>
      </w:r>
      <w:r w:rsidRPr="0007023D">
        <w:rPr>
          <w:lang w:val="en-US"/>
        </w:rPr>
        <w:t xml:space="preserve"> Although, all ages of turkeys are susceptible to APV, the severity of the disease varies. Serological tests such as ELISA and VN test are the most commonly used methods to diagnose the APV infection. Baxter-Jones </w:t>
      </w:r>
      <w:r w:rsidRPr="004656E8">
        <w:rPr>
          <w:i/>
          <w:lang w:val="en-US"/>
        </w:rPr>
        <w:t>et al.</w:t>
      </w:r>
      <w:r w:rsidRPr="0007023D">
        <w:rPr>
          <w:lang w:val="en-US"/>
        </w:rPr>
        <w:t xml:space="preserve"> (</w:t>
      </w:r>
      <w:r>
        <w:rPr>
          <w:lang w:val="en-US"/>
        </w:rPr>
        <w:t>1989</w:t>
      </w:r>
      <w:r w:rsidRPr="0007023D">
        <w:rPr>
          <w:lang w:val="en-US"/>
        </w:rPr>
        <w:t xml:space="preserve">) reported the detection of antibodies to APV five days after the clinical signs appeared using VN test in chicken embryo fibroblast (CEF) then the antibody titer declined by days 13 after the appearance of clinical sings. </w:t>
      </w:r>
    </w:p>
    <w:p w:rsidR="00F424D0" w:rsidRDefault="00F424D0" w:rsidP="00AE2AD3">
      <w:pPr>
        <w:rPr>
          <w:lang w:val="en-US"/>
        </w:rPr>
      </w:pPr>
      <w:r w:rsidRPr="0007023D">
        <w:rPr>
          <w:lang w:val="en-US"/>
        </w:rPr>
        <w:t xml:space="preserve">In this study, results of serological survey on APV </w:t>
      </w:r>
      <w:r>
        <w:rPr>
          <w:lang w:val="en-US"/>
        </w:rPr>
        <w:t>in</w:t>
      </w:r>
      <w:r w:rsidRPr="0007023D">
        <w:rPr>
          <w:lang w:val="en-US"/>
        </w:rPr>
        <w:t xml:space="preserve"> commercial poultry farms with different age</w:t>
      </w:r>
      <w:r>
        <w:rPr>
          <w:lang w:val="en-US"/>
        </w:rPr>
        <w:t>s</w:t>
      </w:r>
      <w:r w:rsidRPr="0007023D">
        <w:rPr>
          <w:lang w:val="en-US"/>
        </w:rPr>
        <w:t xml:space="preserve"> using ELISA and VN </w:t>
      </w:r>
      <w:r>
        <w:rPr>
          <w:lang w:val="en-US"/>
        </w:rPr>
        <w:t xml:space="preserve">tests were summarized in table </w:t>
      </w:r>
      <w:r w:rsidRPr="0007023D">
        <w:rPr>
          <w:lang w:val="en-US"/>
        </w:rPr>
        <w:t>1. It was observed that the antibody agai</w:t>
      </w:r>
      <w:r>
        <w:rPr>
          <w:lang w:val="en-US"/>
        </w:rPr>
        <w:t>nst APV were detected in 50% (8</w:t>
      </w:r>
      <w:r w:rsidRPr="0007023D">
        <w:rPr>
          <w:lang w:val="en-US"/>
        </w:rPr>
        <w:t xml:space="preserve">/16) </w:t>
      </w:r>
      <w:r w:rsidRPr="00A770F5">
        <w:rPr>
          <w:rFonts w:cs="Arial"/>
          <w:lang w:val="en-US"/>
        </w:rPr>
        <w:t xml:space="preserve">in both ELISA and VN </w:t>
      </w:r>
      <w:r w:rsidRPr="0007023D">
        <w:rPr>
          <w:lang w:val="en-US"/>
        </w:rPr>
        <w:t>of serum samples collected from 11</w:t>
      </w:r>
      <w:r>
        <w:rPr>
          <w:lang w:val="en-US"/>
        </w:rPr>
        <w:t xml:space="preserve"> </w:t>
      </w:r>
      <w:r w:rsidRPr="0007023D">
        <w:rPr>
          <w:lang w:val="en-US"/>
        </w:rPr>
        <w:t>- 18 weeks o</w:t>
      </w:r>
      <w:r>
        <w:rPr>
          <w:lang w:val="en-US"/>
        </w:rPr>
        <w:t>ld</w:t>
      </w:r>
      <w:r w:rsidRPr="0007023D">
        <w:rPr>
          <w:lang w:val="en-US"/>
        </w:rPr>
        <w:t xml:space="preserve"> </w:t>
      </w:r>
      <w:r>
        <w:rPr>
          <w:lang w:val="en-US"/>
        </w:rPr>
        <w:t>chickens</w:t>
      </w:r>
      <w:r w:rsidRPr="0007023D">
        <w:rPr>
          <w:lang w:val="en-US"/>
        </w:rPr>
        <w:t xml:space="preserve">. No antibody was detected in younger or older </w:t>
      </w:r>
      <w:r>
        <w:rPr>
          <w:lang w:val="en-US"/>
        </w:rPr>
        <w:t>poultry</w:t>
      </w:r>
      <w:r w:rsidRPr="0007023D">
        <w:rPr>
          <w:lang w:val="en-US"/>
        </w:rPr>
        <w:t xml:space="preserve">. This result disagrees </w:t>
      </w:r>
      <w:r w:rsidRPr="0007023D">
        <w:rPr>
          <w:lang w:val="en-US"/>
        </w:rPr>
        <w:lastRenderedPageBreak/>
        <w:t>with the finding of Alexander (</w:t>
      </w:r>
      <w:r>
        <w:rPr>
          <w:lang w:val="en-US"/>
        </w:rPr>
        <w:t>1997</w:t>
      </w:r>
      <w:r w:rsidRPr="0007023D">
        <w:rPr>
          <w:lang w:val="en-US"/>
        </w:rPr>
        <w:t>)</w:t>
      </w:r>
      <w:r>
        <w:rPr>
          <w:lang w:val="en-US"/>
        </w:rPr>
        <w:t>,</w:t>
      </w:r>
      <w:r w:rsidRPr="0007023D">
        <w:rPr>
          <w:lang w:val="en-US"/>
        </w:rPr>
        <w:t xml:space="preserve"> who reported that the disease was more severe in day old </w:t>
      </w:r>
      <w:r>
        <w:rPr>
          <w:lang w:val="en-US"/>
        </w:rPr>
        <w:t>chicks</w:t>
      </w:r>
      <w:r w:rsidRPr="0007023D">
        <w:rPr>
          <w:lang w:val="en-US"/>
        </w:rPr>
        <w:t xml:space="preserve"> than 6-week-old </w:t>
      </w:r>
      <w:r>
        <w:rPr>
          <w:lang w:val="en-US"/>
        </w:rPr>
        <w:t>chickens.</w:t>
      </w:r>
    </w:p>
    <w:p w:rsidR="00F424D0" w:rsidRDefault="00F424D0" w:rsidP="00AE2AD3">
      <w:pPr>
        <w:pStyle w:val="Ttulo2"/>
        <w:rPr>
          <w:lang w:val="en-US"/>
        </w:rPr>
      </w:pPr>
      <w:r>
        <w:rPr>
          <w:lang w:val="en-US"/>
        </w:rPr>
        <w:t>Conclusion</w:t>
      </w:r>
    </w:p>
    <w:p w:rsidR="00F424D0" w:rsidRPr="0007023D" w:rsidRDefault="00F424D0" w:rsidP="00AE2AD3">
      <w:pPr>
        <w:ind w:firstLine="708"/>
        <w:rPr>
          <w:lang w:val="en-US"/>
        </w:rPr>
      </w:pPr>
      <w:r w:rsidRPr="0007023D">
        <w:rPr>
          <w:lang w:val="en-US"/>
        </w:rPr>
        <w:t>This study indicate</w:t>
      </w:r>
      <w:r>
        <w:rPr>
          <w:lang w:val="en-US"/>
        </w:rPr>
        <w:t>s</w:t>
      </w:r>
      <w:r w:rsidRPr="0007023D">
        <w:rPr>
          <w:lang w:val="en-US"/>
        </w:rPr>
        <w:t xml:space="preserve"> the presence of antibody against APV in commercial poultry farms with age range from 11</w:t>
      </w:r>
      <w:r>
        <w:rPr>
          <w:lang w:val="en-US"/>
        </w:rPr>
        <w:t xml:space="preserve"> </w:t>
      </w:r>
      <w:r w:rsidRPr="0007023D">
        <w:rPr>
          <w:lang w:val="en-US"/>
        </w:rPr>
        <w:t>- 18 weeks of age in Saudi Arabia.</w:t>
      </w:r>
    </w:p>
    <w:p w:rsidR="00F424D0" w:rsidRPr="0007023D" w:rsidRDefault="00F424D0" w:rsidP="00AE2AD3">
      <w:pPr>
        <w:rPr>
          <w:lang w:val="en-US"/>
        </w:rPr>
      </w:pPr>
    </w:p>
    <w:p w:rsidR="00F424D0" w:rsidRPr="0007023D" w:rsidRDefault="00F424D0" w:rsidP="00AE2AD3">
      <w:pPr>
        <w:rPr>
          <w:rFonts w:cs="Arial"/>
          <w:lang w:val="en-US"/>
        </w:rPr>
      </w:pPr>
      <w:r w:rsidRPr="0007023D">
        <w:rPr>
          <w:rFonts w:cs="Arial"/>
          <w:b/>
          <w:lang w:val="en-US"/>
        </w:rPr>
        <w:t>Table 1:</w:t>
      </w:r>
      <w:r w:rsidRPr="0007023D">
        <w:rPr>
          <w:rFonts w:cs="Arial"/>
          <w:lang w:val="en-US"/>
        </w:rPr>
        <w:t xml:space="preserve"> </w:t>
      </w:r>
      <w:r w:rsidRPr="0007023D">
        <w:rPr>
          <w:lang w:val="en-US"/>
        </w:rPr>
        <w:t xml:space="preserve">Serological survey against </w:t>
      </w:r>
      <w:r>
        <w:rPr>
          <w:lang w:val="en-US"/>
        </w:rPr>
        <w:t>a</w:t>
      </w:r>
      <w:r w:rsidRPr="0007023D">
        <w:rPr>
          <w:lang w:val="en-US"/>
        </w:rPr>
        <w:t xml:space="preserve">vian </w:t>
      </w:r>
      <w:proofErr w:type="spellStart"/>
      <w:r w:rsidRPr="0007023D">
        <w:rPr>
          <w:lang w:val="en-US"/>
        </w:rPr>
        <w:t>pneumovirus</w:t>
      </w:r>
      <w:proofErr w:type="spellEnd"/>
      <w:r w:rsidRPr="0007023D">
        <w:rPr>
          <w:lang w:val="en-US"/>
        </w:rPr>
        <w:t xml:space="preserve"> (APV)</w:t>
      </w:r>
      <w:r>
        <w:rPr>
          <w:lang w:val="en-US"/>
        </w:rPr>
        <w:t xml:space="preserve"> </w:t>
      </w:r>
      <w:r w:rsidRPr="0007023D">
        <w:rPr>
          <w:lang w:val="en-US"/>
        </w:rPr>
        <w:t>in serum samples collected from commercial poultry farms in Saudi Arabia using VN and ELISA test</w:t>
      </w:r>
    </w:p>
    <w:tbl>
      <w:tblPr>
        <w:tblW w:w="3489" w:type="pct"/>
        <w:tblInd w:w="-65" w:type="dxa"/>
        <w:tblLayout w:type="fixed"/>
        <w:tblCellMar>
          <w:left w:w="0" w:type="dxa"/>
          <w:right w:w="0" w:type="dxa"/>
        </w:tblCellMar>
        <w:tblLook w:val="0000" w:firstRow="0" w:lastRow="0" w:firstColumn="0" w:lastColumn="0" w:noHBand="0" w:noVBand="0"/>
      </w:tblPr>
      <w:tblGrid>
        <w:gridCol w:w="2117"/>
        <w:gridCol w:w="1548"/>
        <w:gridCol w:w="1531"/>
        <w:gridCol w:w="1529"/>
      </w:tblGrid>
      <w:tr w:rsidR="00F424D0" w:rsidRPr="00F03109" w:rsidTr="00272515">
        <w:trPr>
          <w:cantSplit/>
          <w:trHeight w:val="300"/>
        </w:trPr>
        <w:tc>
          <w:tcPr>
            <w:tcW w:w="1574" w:type="pct"/>
            <w:vMerge w:val="restart"/>
            <w:tcBorders>
              <w:top w:val="single" w:sz="18" w:space="0" w:color="auto"/>
            </w:tcBorders>
            <w:vAlign w:val="bottom"/>
          </w:tcPr>
          <w:p w:rsidR="00F424D0" w:rsidRPr="00F03109" w:rsidRDefault="00F424D0" w:rsidP="00272515">
            <w:pPr>
              <w:ind w:left="73"/>
              <w:rPr>
                <w:rFonts w:cs="Arial"/>
                <w:b/>
                <w:lang w:val="en-US"/>
              </w:rPr>
            </w:pPr>
            <w:r w:rsidRPr="00F03109">
              <w:rPr>
                <w:rFonts w:cs="Arial"/>
                <w:b/>
                <w:lang w:val="en-US"/>
              </w:rPr>
              <w:t>Age</w:t>
            </w:r>
          </w:p>
        </w:tc>
        <w:tc>
          <w:tcPr>
            <w:tcW w:w="1151" w:type="pct"/>
            <w:vMerge w:val="restart"/>
            <w:tcBorders>
              <w:top w:val="single" w:sz="18" w:space="0" w:color="auto"/>
            </w:tcBorders>
            <w:vAlign w:val="bottom"/>
          </w:tcPr>
          <w:p w:rsidR="00F424D0" w:rsidRPr="00F03109" w:rsidRDefault="00F424D0" w:rsidP="00272515">
            <w:pPr>
              <w:ind w:left="73"/>
              <w:jc w:val="center"/>
              <w:rPr>
                <w:rFonts w:cs="Arial"/>
                <w:b/>
                <w:lang w:val="en-US"/>
              </w:rPr>
            </w:pPr>
            <w:r w:rsidRPr="00F03109">
              <w:rPr>
                <w:rFonts w:cs="Arial"/>
                <w:b/>
                <w:lang w:val="en-US"/>
              </w:rPr>
              <w:t>Number of samples</w:t>
            </w:r>
          </w:p>
        </w:tc>
        <w:tc>
          <w:tcPr>
            <w:tcW w:w="2275" w:type="pct"/>
            <w:gridSpan w:val="2"/>
            <w:tcBorders>
              <w:top w:val="single" w:sz="18" w:space="0" w:color="auto"/>
              <w:bottom w:val="single" w:sz="8" w:space="0" w:color="auto"/>
            </w:tcBorders>
            <w:vAlign w:val="bottom"/>
          </w:tcPr>
          <w:p w:rsidR="00F424D0" w:rsidRPr="00F03109" w:rsidRDefault="00F424D0" w:rsidP="00272515">
            <w:pPr>
              <w:jc w:val="center"/>
              <w:rPr>
                <w:rFonts w:cs="Arial"/>
                <w:b/>
                <w:lang w:val="en-US"/>
              </w:rPr>
            </w:pPr>
            <w:r>
              <w:rPr>
                <w:rFonts w:cs="Arial"/>
                <w:b/>
                <w:lang w:val="en-US"/>
              </w:rPr>
              <w:t>P</w:t>
            </w:r>
            <w:r w:rsidRPr="00F03109">
              <w:rPr>
                <w:rFonts w:cs="Arial"/>
                <w:b/>
                <w:lang w:val="en-US"/>
              </w:rPr>
              <w:t>ositive</w:t>
            </w:r>
            <w:r>
              <w:rPr>
                <w:rFonts w:cs="Arial"/>
                <w:b/>
                <w:lang w:val="en-US"/>
              </w:rPr>
              <w:t xml:space="preserve"> samples </w:t>
            </w:r>
            <w:r w:rsidRPr="00F03109">
              <w:rPr>
                <w:rFonts w:cs="Arial"/>
                <w:b/>
                <w:lang w:val="en-US"/>
              </w:rPr>
              <w:t>(%)</w:t>
            </w:r>
          </w:p>
        </w:tc>
      </w:tr>
      <w:tr w:rsidR="00F424D0" w:rsidRPr="00F03109" w:rsidTr="00272515">
        <w:trPr>
          <w:cantSplit/>
          <w:trHeight w:val="300"/>
        </w:trPr>
        <w:tc>
          <w:tcPr>
            <w:tcW w:w="1574" w:type="pct"/>
            <w:vMerge/>
            <w:tcBorders>
              <w:bottom w:val="single" w:sz="8" w:space="0" w:color="auto"/>
            </w:tcBorders>
            <w:vAlign w:val="bottom"/>
          </w:tcPr>
          <w:p w:rsidR="00F424D0" w:rsidRPr="00F03109" w:rsidRDefault="00F424D0" w:rsidP="00272515">
            <w:pPr>
              <w:ind w:left="73"/>
              <w:jc w:val="center"/>
              <w:rPr>
                <w:rFonts w:eastAsia="Arial Unicode MS" w:cs="Arial"/>
                <w:b/>
                <w:lang w:val="en-US"/>
              </w:rPr>
            </w:pPr>
          </w:p>
        </w:tc>
        <w:tc>
          <w:tcPr>
            <w:tcW w:w="1151" w:type="pct"/>
            <w:vMerge/>
            <w:tcBorders>
              <w:bottom w:val="single" w:sz="8" w:space="0" w:color="auto"/>
            </w:tcBorders>
          </w:tcPr>
          <w:p w:rsidR="00F424D0" w:rsidRPr="00F03109" w:rsidRDefault="00F424D0" w:rsidP="00272515">
            <w:pPr>
              <w:rPr>
                <w:lang w:val="en-US"/>
              </w:rPr>
            </w:pPr>
          </w:p>
        </w:tc>
        <w:tc>
          <w:tcPr>
            <w:tcW w:w="1138" w:type="pct"/>
            <w:tcBorders>
              <w:top w:val="single" w:sz="8" w:space="0" w:color="auto"/>
              <w:bottom w:val="single" w:sz="8" w:space="0" w:color="auto"/>
            </w:tcBorders>
            <w:vAlign w:val="bottom"/>
          </w:tcPr>
          <w:p w:rsidR="00F424D0" w:rsidRPr="00F03109" w:rsidRDefault="00F424D0" w:rsidP="00272515">
            <w:pPr>
              <w:jc w:val="center"/>
              <w:rPr>
                <w:rFonts w:eastAsia="Arial Unicode MS" w:cs="Arial"/>
                <w:b/>
                <w:lang w:val="en-US"/>
              </w:rPr>
            </w:pPr>
            <w:r w:rsidRPr="00F03109">
              <w:rPr>
                <w:rFonts w:eastAsia="Arial Unicode MS" w:cs="Arial"/>
                <w:b/>
                <w:lang w:val="en-US"/>
              </w:rPr>
              <w:t>VN</w:t>
            </w:r>
          </w:p>
        </w:tc>
        <w:tc>
          <w:tcPr>
            <w:tcW w:w="1138" w:type="pct"/>
            <w:tcBorders>
              <w:top w:val="single" w:sz="8" w:space="0" w:color="auto"/>
              <w:bottom w:val="single" w:sz="8" w:space="0" w:color="auto"/>
            </w:tcBorders>
            <w:vAlign w:val="bottom"/>
          </w:tcPr>
          <w:p w:rsidR="00F424D0" w:rsidRPr="00F03109" w:rsidRDefault="00F424D0" w:rsidP="00272515">
            <w:pPr>
              <w:jc w:val="center"/>
              <w:rPr>
                <w:rFonts w:eastAsia="Arial Unicode MS" w:cs="Arial"/>
                <w:b/>
                <w:lang w:val="en-US"/>
              </w:rPr>
            </w:pPr>
            <w:r w:rsidRPr="00F03109">
              <w:rPr>
                <w:rFonts w:eastAsia="Arial Unicode MS" w:cs="Arial"/>
                <w:b/>
                <w:lang w:val="en-US"/>
              </w:rPr>
              <w:t>ELISA</w:t>
            </w:r>
          </w:p>
        </w:tc>
      </w:tr>
      <w:tr w:rsidR="00F424D0" w:rsidRPr="00F03109" w:rsidTr="00272515">
        <w:trPr>
          <w:trHeight w:val="300"/>
        </w:trPr>
        <w:tc>
          <w:tcPr>
            <w:tcW w:w="1574" w:type="pct"/>
            <w:tcBorders>
              <w:top w:val="single" w:sz="8" w:space="0" w:color="auto"/>
            </w:tcBorders>
            <w:vAlign w:val="center"/>
          </w:tcPr>
          <w:p w:rsidR="00F424D0" w:rsidRPr="00F03109" w:rsidRDefault="00F424D0" w:rsidP="00272515">
            <w:pPr>
              <w:jc w:val="left"/>
              <w:rPr>
                <w:b/>
                <w:lang w:val="en-US"/>
              </w:rPr>
            </w:pPr>
            <w:r w:rsidRPr="00F03109">
              <w:rPr>
                <w:b/>
                <w:lang w:val="en-US"/>
              </w:rPr>
              <w:t>1</w:t>
            </w:r>
            <w:r>
              <w:rPr>
                <w:b/>
                <w:lang w:val="en-US"/>
              </w:rPr>
              <w:t xml:space="preserve"> </w:t>
            </w:r>
            <w:r w:rsidRPr="00F03109">
              <w:rPr>
                <w:b/>
                <w:lang w:val="en-US"/>
              </w:rPr>
              <w:t>- 12 days</w:t>
            </w:r>
            <w:r>
              <w:rPr>
                <w:b/>
                <w:lang w:val="en-US"/>
              </w:rPr>
              <w:t xml:space="preserve"> old</w:t>
            </w:r>
          </w:p>
        </w:tc>
        <w:tc>
          <w:tcPr>
            <w:tcW w:w="1151" w:type="pct"/>
            <w:tcBorders>
              <w:top w:val="single" w:sz="8" w:space="0" w:color="auto"/>
            </w:tcBorders>
            <w:vAlign w:val="center"/>
          </w:tcPr>
          <w:p w:rsidR="00F424D0" w:rsidRPr="00F03109" w:rsidRDefault="00F424D0" w:rsidP="00272515">
            <w:pPr>
              <w:jc w:val="center"/>
              <w:rPr>
                <w:lang w:val="en-US"/>
              </w:rPr>
            </w:pPr>
            <w:r w:rsidRPr="00F03109">
              <w:rPr>
                <w:lang w:val="en-US"/>
              </w:rPr>
              <w:t>15</w:t>
            </w:r>
          </w:p>
        </w:tc>
        <w:tc>
          <w:tcPr>
            <w:tcW w:w="1138" w:type="pct"/>
            <w:tcBorders>
              <w:top w:val="single" w:sz="8" w:space="0" w:color="auto"/>
            </w:tcBorders>
            <w:vAlign w:val="center"/>
          </w:tcPr>
          <w:p w:rsidR="00F424D0" w:rsidRPr="00F03109" w:rsidRDefault="00F424D0" w:rsidP="00272515">
            <w:pPr>
              <w:jc w:val="center"/>
              <w:rPr>
                <w:lang w:val="en-US"/>
              </w:rPr>
            </w:pPr>
            <w:r w:rsidRPr="00F03109">
              <w:rPr>
                <w:lang w:val="en-US"/>
              </w:rPr>
              <w:t>0</w:t>
            </w:r>
          </w:p>
        </w:tc>
        <w:tc>
          <w:tcPr>
            <w:tcW w:w="1138" w:type="pct"/>
            <w:tcBorders>
              <w:top w:val="single" w:sz="8" w:space="0" w:color="auto"/>
            </w:tcBorders>
            <w:vAlign w:val="center"/>
          </w:tcPr>
          <w:p w:rsidR="00F424D0" w:rsidRPr="00F03109" w:rsidRDefault="00F424D0" w:rsidP="00272515">
            <w:pPr>
              <w:jc w:val="center"/>
              <w:rPr>
                <w:lang w:val="en-US"/>
              </w:rPr>
            </w:pPr>
            <w:r w:rsidRPr="00F03109">
              <w:rPr>
                <w:lang w:val="en-US"/>
              </w:rPr>
              <w:t>0</w:t>
            </w:r>
          </w:p>
        </w:tc>
      </w:tr>
      <w:tr w:rsidR="00F424D0" w:rsidRPr="00F03109" w:rsidTr="00272515">
        <w:trPr>
          <w:trHeight w:val="300"/>
        </w:trPr>
        <w:tc>
          <w:tcPr>
            <w:tcW w:w="1574" w:type="pct"/>
            <w:vAlign w:val="center"/>
          </w:tcPr>
          <w:p w:rsidR="00F424D0" w:rsidRPr="00F03109" w:rsidRDefault="00F424D0" w:rsidP="00272515">
            <w:pPr>
              <w:jc w:val="left"/>
              <w:rPr>
                <w:b/>
                <w:lang w:val="en-US"/>
              </w:rPr>
            </w:pPr>
            <w:r w:rsidRPr="00F03109">
              <w:rPr>
                <w:b/>
                <w:lang w:val="en-US"/>
              </w:rPr>
              <w:t>19</w:t>
            </w:r>
            <w:r>
              <w:rPr>
                <w:b/>
                <w:lang w:val="en-US"/>
              </w:rPr>
              <w:t xml:space="preserve"> </w:t>
            </w:r>
            <w:r w:rsidRPr="00F03109">
              <w:rPr>
                <w:b/>
                <w:lang w:val="en-US"/>
              </w:rPr>
              <w:t>- 35 days</w:t>
            </w:r>
            <w:r>
              <w:rPr>
                <w:b/>
                <w:lang w:val="en-US"/>
              </w:rPr>
              <w:t xml:space="preserve"> old</w:t>
            </w:r>
          </w:p>
        </w:tc>
        <w:tc>
          <w:tcPr>
            <w:tcW w:w="1151" w:type="pct"/>
            <w:vAlign w:val="center"/>
          </w:tcPr>
          <w:p w:rsidR="00F424D0" w:rsidRPr="00F03109" w:rsidRDefault="00F424D0" w:rsidP="00272515">
            <w:pPr>
              <w:jc w:val="center"/>
              <w:rPr>
                <w:lang w:val="en-US"/>
              </w:rPr>
            </w:pPr>
            <w:r w:rsidRPr="00F03109">
              <w:rPr>
                <w:lang w:val="en-US"/>
              </w:rPr>
              <w:t>27</w:t>
            </w:r>
          </w:p>
        </w:tc>
        <w:tc>
          <w:tcPr>
            <w:tcW w:w="1138" w:type="pct"/>
            <w:vAlign w:val="center"/>
          </w:tcPr>
          <w:p w:rsidR="00F424D0" w:rsidRPr="00F03109" w:rsidRDefault="00F424D0" w:rsidP="00272515">
            <w:pPr>
              <w:jc w:val="center"/>
              <w:rPr>
                <w:lang w:val="en-US"/>
              </w:rPr>
            </w:pPr>
            <w:r w:rsidRPr="00F03109">
              <w:rPr>
                <w:lang w:val="en-US"/>
              </w:rPr>
              <w:t>0</w:t>
            </w:r>
          </w:p>
        </w:tc>
        <w:tc>
          <w:tcPr>
            <w:tcW w:w="1138" w:type="pct"/>
            <w:vAlign w:val="center"/>
          </w:tcPr>
          <w:p w:rsidR="00F424D0" w:rsidRPr="00F03109" w:rsidRDefault="00F424D0" w:rsidP="00272515">
            <w:pPr>
              <w:jc w:val="center"/>
              <w:rPr>
                <w:lang w:val="en-US"/>
              </w:rPr>
            </w:pPr>
            <w:r w:rsidRPr="00F03109">
              <w:rPr>
                <w:lang w:val="en-US"/>
              </w:rPr>
              <w:t>0</w:t>
            </w:r>
          </w:p>
        </w:tc>
      </w:tr>
      <w:tr w:rsidR="00F424D0" w:rsidRPr="00F03109" w:rsidTr="00272515">
        <w:trPr>
          <w:trHeight w:val="300"/>
        </w:trPr>
        <w:tc>
          <w:tcPr>
            <w:tcW w:w="1574" w:type="pct"/>
            <w:vAlign w:val="center"/>
          </w:tcPr>
          <w:p w:rsidR="00F424D0" w:rsidRPr="00F03109" w:rsidRDefault="00F424D0" w:rsidP="00272515">
            <w:pPr>
              <w:jc w:val="left"/>
              <w:rPr>
                <w:b/>
                <w:lang w:val="en-US"/>
              </w:rPr>
            </w:pPr>
            <w:r w:rsidRPr="00F03109">
              <w:rPr>
                <w:b/>
                <w:lang w:val="en-US"/>
              </w:rPr>
              <w:t>11</w:t>
            </w:r>
            <w:r>
              <w:rPr>
                <w:b/>
                <w:lang w:val="en-US"/>
              </w:rPr>
              <w:t xml:space="preserve"> -</w:t>
            </w:r>
            <w:r w:rsidRPr="00F03109">
              <w:rPr>
                <w:b/>
                <w:lang w:val="en-US"/>
              </w:rPr>
              <w:t xml:space="preserve"> 18</w:t>
            </w:r>
            <w:r>
              <w:rPr>
                <w:b/>
                <w:lang w:val="en-US"/>
              </w:rPr>
              <w:t xml:space="preserve"> </w:t>
            </w:r>
            <w:r w:rsidRPr="00F03109">
              <w:rPr>
                <w:b/>
                <w:lang w:val="en-US"/>
              </w:rPr>
              <w:t>weeks</w:t>
            </w:r>
            <w:r>
              <w:rPr>
                <w:b/>
                <w:lang w:val="en-US"/>
              </w:rPr>
              <w:t xml:space="preserve"> old</w:t>
            </w:r>
          </w:p>
        </w:tc>
        <w:tc>
          <w:tcPr>
            <w:tcW w:w="1151" w:type="pct"/>
            <w:vAlign w:val="center"/>
          </w:tcPr>
          <w:p w:rsidR="00F424D0" w:rsidRPr="00F03109" w:rsidRDefault="00F424D0" w:rsidP="00272515">
            <w:pPr>
              <w:jc w:val="center"/>
              <w:rPr>
                <w:lang w:val="en-US"/>
              </w:rPr>
            </w:pPr>
            <w:r w:rsidRPr="00F03109">
              <w:rPr>
                <w:lang w:val="en-US"/>
              </w:rPr>
              <w:t>16</w:t>
            </w:r>
          </w:p>
        </w:tc>
        <w:tc>
          <w:tcPr>
            <w:tcW w:w="1138" w:type="pct"/>
            <w:vAlign w:val="center"/>
          </w:tcPr>
          <w:p w:rsidR="00F424D0" w:rsidRPr="00F03109" w:rsidRDefault="00F424D0" w:rsidP="00272515">
            <w:pPr>
              <w:jc w:val="center"/>
              <w:rPr>
                <w:lang w:val="en-US"/>
              </w:rPr>
            </w:pPr>
            <w:r w:rsidRPr="00F03109">
              <w:rPr>
                <w:lang w:val="en-US"/>
              </w:rPr>
              <w:t>8 (50%)</w:t>
            </w:r>
          </w:p>
        </w:tc>
        <w:tc>
          <w:tcPr>
            <w:tcW w:w="1138" w:type="pct"/>
            <w:vAlign w:val="center"/>
          </w:tcPr>
          <w:p w:rsidR="00F424D0" w:rsidRPr="00F03109" w:rsidRDefault="00F424D0" w:rsidP="00272515">
            <w:pPr>
              <w:jc w:val="center"/>
              <w:rPr>
                <w:lang w:val="en-US"/>
              </w:rPr>
            </w:pPr>
            <w:r w:rsidRPr="00F03109">
              <w:rPr>
                <w:lang w:val="en-US"/>
              </w:rPr>
              <w:t>8 (50%)</w:t>
            </w:r>
          </w:p>
        </w:tc>
      </w:tr>
      <w:tr w:rsidR="00F424D0" w:rsidRPr="00F03109" w:rsidTr="00272515">
        <w:trPr>
          <w:trHeight w:val="300"/>
        </w:trPr>
        <w:tc>
          <w:tcPr>
            <w:tcW w:w="1574" w:type="pct"/>
            <w:vAlign w:val="center"/>
          </w:tcPr>
          <w:p w:rsidR="00F424D0" w:rsidRPr="00F03109" w:rsidRDefault="00F424D0" w:rsidP="00272515">
            <w:pPr>
              <w:jc w:val="left"/>
              <w:rPr>
                <w:b/>
                <w:lang w:val="en-US"/>
              </w:rPr>
            </w:pPr>
            <w:r w:rsidRPr="00F03109">
              <w:rPr>
                <w:b/>
                <w:lang w:val="en-US"/>
              </w:rPr>
              <w:t>25</w:t>
            </w:r>
            <w:r>
              <w:rPr>
                <w:b/>
                <w:lang w:val="en-US"/>
              </w:rPr>
              <w:t xml:space="preserve"> </w:t>
            </w:r>
            <w:r w:rsidRPr="00F03109">
              <w:rPr>
                <w:b/>
                <w:lang w:val="en-US"/>
              </w:rPr>
              <w:t>- 35 weeks</w:t>
            </w:r>
            <w:r>
              <w:rPr>
                <w:b/>
                <w:lang w:val="en-US"/>
              </w:rPr>
              <w:t xml:space="preserve"> old</w:t>
            </w:r>
          </w:p>
        </w:tc>
        <w:tc>
          <w:tcPr>
            <w:tcW w:w="1151" w:type="pct"/>
            <w:vAlign w:val="center"/>
          </w:tcPr>
          <w:p w:rsidR="00F424D0" w:rsidRPr="00F03109" w:rsidRDefault="00F424D0" w:rsidP="00272515">
            <w:pPr>
              <w:jc w:val="center"/>
              <w:rPr>
                <w:lang w:val="en-US"/>
              </w:rPr>
            </w:pPr>
            <w:r w:rsidRPr="00F03109">
              <w:rPr>
                <w:lang w:val="en-US"/>
              </w:rPr>
              <w:t>13</w:t>
            </w:r>
          </w:p>
        </w:tc>
        <w:tc>
          <w:tcPr>
            <w:tcW w:w="1138" w:type="pct"/>
            <w:vAlign w:val="center"/>
          </w:tcPr>
          <w:p w:rsidR="00F424D0" w:rsidRPr="00F03109" w:rsidRDefault="00F424D0" w:rsidP="00272515">
            <w:pPr>
              <w:jc w:val="center"/>
              <w:rPr>
                <w:lang w:val="en-US"/>
              </w:rPr>
            </w:pPr>
            <w:r w:rsidRPr="00F03109">
              <w:rPr>
                <w:lang w:val="en-US"/>
              </w:rPr>
              <w:t>0</w:t>
            </w:r>
          </w:p>
        </w:tc>
        <w:tc>
          <w:tcPr>
            <w:tcW w:w="1138" w:type="pct"/>
            <w:vAlign w:val="center"/>
          </w:tcPr>
          <w:p w:rsidR="00F424D0" w:rsidRPr="00F03109" w:rsidRDefault="00F424D0" w:rsidP="00272515">
            <w:pPr>
              <w:jc w:val="center"/>
              <w:rPr>
                <w:lang w:val="en-US"/>
              </w:rPr>
            </w:pPr>
            <w:r w:rsidRPr="00F03109">
              <w:rPr>
                <w:lang w:val="en-US"/>
              </w:rPr>
              <w:t>0</w:t>
            </w:r>
          </w:p>
        </w:tc>
      </w:tr>
      <w:tr w:rsidR="00F424D0" w:rsidRPr="00F03109" w:rsidTr="00272515">
        <w:trPr>
          <w:trHeight w:val="300"/>
        </w:trPr>
        <w:tc>
          <w:tcPr>
            <w:tcW w:w="1574" w:type="pct"/>
            <w:tcBorders>
              <w:bottom w:val="single" w:sz="8" w:space="0" w:color="auto"/>
            </w:tcBorders>
            <w:vAlign w:val="center"/>
          </w:tcPr>
          <w:p w:rsidR="00F424D0" w:rsidRPr="00F03109" w:rsidRDefault="00F424D0" w:rsidP="00272515">
            <w:pPr>
              <w:jc w:val="left"/>
              <w:rPr>
                <w:b/>
                <w:lang w:val="en-US"/>
              </w:rPr>
            </w:pPr>
            <w:r w:rsidRPr="00F03109">
              <w:rPr>
                <w:b/>
                <w:lang w:val="en-US"/>
              </w:rPr>
              <w:t>45</w:t>
            </w:r>
            <w:r>
              <w:rPr>
                <w:b/>
                <w:lang w:val="en-US"/>
              </w:rPr>
              <w:t xml:space="preserve"> </w:t>
            </w:r>
            <w:r w:rsidRPr="00F03109">
              <w:rPr>
                <w:b/>
                <w:lang w:val="en-US"/>
              </w:rPr>
              <w:t>- 62 weeks</w:t>
            </w:r>
            <w:r>
              <w:rPr>
                <w:b/>
                <w:lang w:val="en-US"/>
              </w:rPr>
              <w:t xml:space="preserve"> old</w:t>
            </w:r>
          </w:p>
        </w:tc>
        <w:tc>
          <w:tcPr>
            <w:tcW w:w="1151" w:type="pct"/>
            <w:tcBorders>
              <w:bottom w:val="single" w:sz="8" w:space="0" w:color="auto"/>
            </w:tcBorders>
            <w:vAlign w:val="center"/>
          </w:tcPr>
          <w:p w:rsidR="00F424D0" w:rsidRPr="00F03109" w:rsidRDefault="00F424D0" w:rsidP="00272515">
            <w:pPr>
              <w:jc w:val="center"/>
              <w:rPr>
                <w:lang w:val="en-US"/>
              </w:rPr>
            </w:pPr>
            <w:r w:rsidRPr="00F03109">
              <w:rPr>
                <w:lang w:val="en-US"/>
              </w:rPr>
              <w:t>16</w:t>
            </w:r>
          </w:p>
        </w:tc>
        <w:tc>
          <w:tcPr>
            <w:tcW w:w="1138" w:type="pct"/>
            <w:tcBorders>
              <w:bottom w:val="single" w:sz="8" w:space="0" w:color="auto"/>
            </w:tcBorders>
            <w:vAlign w:val="center"/>
          </w:tcPr>
          <w:p w:rsidR="00F424D0" w:rsidRPr="00F03109" w:rsidRDefault="00F424D0" w:rsidP="00272515">
            <w:pPr>
              <w:jc w:val="center"/>
              <w:rPr>
                <w:lang w:val="en-US"/>
              </w:rPr>
            </w:pPr>
            <w:r w:rsidRPr="00F03109">
              <w:rPr>
                <w:lang w:val="en-US"/>
              </w:rPr>
              <w:t>0</w:t>
            </w:r>
          </w:p>
        </w:tc>
        <w:tc>
          <w:tcPr>
            <w:tcW w:w="1138" w:type="pct"/>
            <w:tcBorders>
              <w:bottom w:val="single" w:sz="8" w:space="0" w:color="auto"/>
            </w:tcBorders>
            <w:vAlign w:val="center"/>
          </w:tcPr>
          <w:p w:rsidR="00F424D0" w:rsidRPr="00F03109" w:rsidRDefault="00F424D0" w:rsidP="00272515">
            <w:pPr>
              <w:jc w:val="center"/>
              <w:rPr>
                <w:lang w:val="en-US"/>
              </w:rPr>
            </w:pPr>
            <w:r w:rsidRPr="00F03109">
              <w:rPr>
                <w:lang w:val="en-US"/>
              </w:rPr>
              <w:t>0</w:t>
            </w:r>
          </w:p>
        </w:tc>
      </w:tr>
      <w:tr w:rsidR="00F424D0" w:rsidRPr="00F03109" w:rsidTr="00272515">
        <w:trPr>
          <w:trHeight w:val="300"/>
        </w:trPr>
        <w:tc>
          <w:tcPr>
            <w:tcW w:w="1574" w:type="pct"/>
            <w:tcBorders>
              <w:top w:val="single" w:sz="8" w:space="0" w:color="auto"/>
              <w:bottom w:val="single" w:sz="18" w:space="0" w:color="auto"/>
            </w:tcBorders>
            <w:vAlign w:val="center"/>
          </w:tcPr>
          <w:p w:rsidR="00F424D0" w:rsidRPr="00F03109" w:rsidRDefault="00F424D0" w:rsidP="00272515">
            <w:pPr>
              <w:jc w:val="left"/>
              <w:rPr>
                <w:b/>
                <w:lang w:val="en-US"/>
              </w:rPr>
            </w:pPr>
            <w:r w:rsidRPr="00F03109">
              <w:rPr>
                <w:b/>
                <w:lang w:val="en-US"/>
              </w:rPr>
              <w:t>TOTAL</w:t>
            </w:r>
          </w:p>
        </w:tc>
        <w:tc>
          <w:tcPr>
            <w:tcW w:w="1151" w:type="pct"/>
            <w:tcBorders>
              <w:top w:val="single" w:sz="8" w:space="0" w:color="auto"/>
              <w:bottom w:val="single" w:sz="18" w:space="0" w:color="auto"/>
            </w:tcBorders>
            <w:vAlign w:val="center"/>
          </w:tcPr>
          <w:p w:rsidR="00F424D0" w:rsidRPr="00F03109" w:rsidRDefault="00F424D0" w:rsidP="00272515">
            <w:pPr>
              <w:jc w:val="center"/>
              <w:rPr>
                <w:lang w:val="en-US"/>
              </w:rPr>
            </w:pPr>
            <w:r w:rsidRPr="00F03109">
              <w:rPr>
                <w:lang w:val="en-US"/>
              </w:rPr>
              <w:t>87</w:t>
            </w:r>
          </w:p>
        </w:tc>
        <w:tc>
          <w:tcPr>
            <w:tcW w:w="1138" w:type="pct"/>
            <w:tcBorders>
              <w:top w:val="single" w:sz="8" w:space="0" w:color="auto"/>
              <w:bottom w:val="single" w:sz="18" w:space="0" w:color="auto"/>
            </w:tcBorders>
            <w:vAlign w:val="center"/>
          </w:tcPr>
          <w:p w:rsidR="00F424D0" w:rsidRPr="00F03109" w:rsidRDefault="00F424D0" w:rsidP="00272515">
            <w:pPr>
              <w:jc w:val="center"/>
              <w:rPr>
                <w:lang w:val="en-US"/>
              </w:rPr>
            </w:pPr>
            <w:r w:rsidRPr="00F03109">
              <w:rPr>
                <w:lang w:val="en-US"/>
              </w:rPr>
              <w:t>8 (9.2%)</w:t>
            </w:r>
          </w:p>
        </w:tc>
        <w:tc>
          <w:tcPr>
            <w:tcW w:w="1138" w:type="pct"/>
            <w:tcBorders>
              <w:top w:val="single" w:sz="8" w:space="0" w:color="auto"/>
              <w:bottom w:val="single" w:sz="18" w:space="0" w:color="auto"/>
            </w:tcBorders>
            <w:vAlign w:val="center"/>
          </w:tcPr>
          <w:p w:rsidR="00F424D0" w:rsidRPr="00F03109" w:rsidRDefault="00F424D0" w:rsidP="00272515">
            <w:pPr>
              <w:jc w:val="center"/>
              <w:rPr>
                <w:lang w:val="en-US"/>
              </w:rPr>
            </w:pPr>
            <w:r w:rsidRPr="00F03109">
              <w:rPr>
                <w:lang w:val="en-US"/>
              </w:rPr>
              <w:t>8 (9.2%)</w:t>
            </w:r>
          </w:p>
        </w:tc>
      </w:tr>
    </w:tbl>
    <w:p w:rsidR="00F424D0" w:rsidRPr="00F03109" w:rsidRDefault="00F424D0" w:rsidP="00AE2AD3">
      <w:pPr>
        <w:pStyle w:val="LeyendaCuadroFig"/>
        <w:rPr>
          <w:lang w:val="en-US"/>
        </w:rPr>
      </w:pPr>
      <w:r w:rsidRPr="00F03109">
        <w:rPr>
          <w:lang w:val="en-US" w:bidi="ar-EG"/>
        </w:rPr>
        <w:t xml:space="preserve">ELISA: Enzyme-linked </w:t>
      </w:r>
      <w:proofErr w:type="spellStart"/>
      <w:r w:rsidRPr="00F03109">
        <w:rPr>
          <w:lang w:val="en-US" w:bidi="ar-EG"/>
        </w:rPr>
        <w:t>immunosorbent</w:t>
      </w:r>
      <w:proofErr w:type="spellEnd"/>
      <w:r w:rsidRPr="00F03109">
        <w:rPr>
          <w:lang w:val="en-US" w:bidi="ar-EG"/>
        </w:rPr>
        <w:t xml:space="preserve"> assay. VN: Virus Neutralization assay</w:t>
      </w:r>
      <w:r w:rsidRPr="00F03109">
        <w:rPr>
          <w:lang w:val="en-US"/>
        </w:rPr>
        <w:t>.</w:t>
      </w:r>
    </w:p>
    <w:p w:rsidR="00F424D0" w:rsidRPr="007D23DD" w:rsidRDefault="00F424D0" w:rsidP="00AE2AD3">
      <w:pPr>
        <w:pStyle w:val="Ttulo2"/>
        <w:rPr>
          <w:lang w:val="en-US"/>
        </w:rPr>
      </w:pPr>
      <w:r>
        <w:rPr>
          <w:lang w:val="en-US"/>
        </w:rPr>
        <w:t>References</w:t>
      </w:r>
    </w:p>
    <w:p w:rsidR="00F424D0" w:rsidRPr="00062E82" w:rsidRDefault="00F424D0" w:rsidP="00AE2AD3">
      <w:pPr>
        <w:pStyle w:val="Bibliografa1"/>
        <w:rPr>
          <w:lang w:val="en-US"/>
        </w:rPr>
      </w:pPr>
      <w:r>
        <w:rPr>
          <w:lang w:val="en-US"/>
        </w:rPr>
        <w:t>Alexander</w:t>
      </w:r>
      <w:r w:rsidRPr="00062E82">
        <w:rPr>
          <w:lang w:val="en-US"/>
        </w:rPr>
        <w:t xml:space="preserve"> DJ</w:t>
      </w:r>
      <w:r>
        <w:rPr>
          <w:lang w:val="en-US"/>
        </w:rPr>
        <w:t>.</w:t>
      </w:r>
      <w:r w:rsidRPr="00062E82">
        <w:rPr>
          <w:lang w:val="en-US"/>
        </w:rPr>
        <w:t xml:space="preserve"> 1997</w:t>
      </w:r>
      <w:r>
        <w:rPr>
          <w:lang w:val="en-US"/>
        </w:rPr>
        <w:t xml:space="preserve">. </w:t>
      </w:r>
      <w:r w:rsidRPr="00062E82">
        <w:rPr>
          <w:lang w:val="en-US"/>
        </w:rPr>
        <w:t xml:space="preserve">Newcastle Disease and other avian </w:t>
      </w:r>
      <w:proofErr w:type="spellStart"/>
      <w:r w:rsidRPr="00062E82">
        <w:rPr>
          <w:lang w:val="en-US"/>
        </w:rPr>
        <w:t>paramyxoviridae</w:t>
      </w:r>
      <w:proofErr w:type="spellEnd"/>
      <w:r w:rsidRPr="00062E82">
        <w:rPr>
          <w:lang w:val="en-US"/>
        </w:rPr>
        <w:t xml:space="preserve"> infections. In: diseases of poultry, 10th ed. </w:t>
      </w:r>
      <w:proofErr w:type="spellStart"/>
      <w:r w:rsidRPr="00062E82">
        <w:rPr>
          <w:lang w:val="en-US"/>
        </w:rPr>
        <w:t>Calnek</w:t>
      </w:r>
      <w:proofErr w:type="spellEnd"/>
      <w:r w:rsidRPr="0043431C">
        <w:rPr>
          <w:lang w:val="en-US"/>
        </w:rPr>
        <w:t xml:space="preserve"> </w:t>
      </w:r>
      <w:r w:rsidRPr="00062E82">
        <w:rPr>
          <w:lang w:val="en-US"/>
        </w:rPr>
        <w:t>BW, Barnes</w:t>
      </w:r>
      <w:r w:rsidRPr="0043431C">
        <w:rPr>
          <w:lang w:val="en-US"/>
        </w:rPr>
        <w:t xml:space="preserve"> </w:t>
      </w:r>
      <w:r w:rsidRPr="00062E82">
        <w:rPr>
          <w:lang w:val="en-US"/>
        </w:rPr>
        <w:t>HJ, Beard</w:t>
      </w:r>
      <w:r w:rsidRPr="0043431C">
        <w:rPr>
          <w:lang w:val="en-US"/>
        </w:rPr>
        <w:t xml:space="preserve"> </w:t>
      </w:r>
      <w:r w:rsidRPr="00062E82">
        <w:rPr>
          <w:lang w:val="en-US"/>
        </w:rPr>
        <w:t xml:space="preserve">CW, </w:t>
      </w:r>
      <w:proofErr w:type="spellStart"/>
      <w:r w:rsidRPr="00062E82">
        <w:rPr>
          <w:lang w:val="en-US"/>
        </w:rPr>
        <w:t>McDougald</w:t>
      </w:r>
      <w:proofErr w:type="spellEnd"/>
      <w:r w:rsidRPr="00062E82">
        <w:rPr>
          <w:lang w:val="en-US"/>
        </w:rPr>
        <w:t xml:space="preserve"> LR</w:t>
      </w:r>
      <w:r>
        <w:rPr>
          <w:lang w:val="en-US"/>
        </w:rPr>
        <w:t xml:space="preserve">, </w:t>
      </w:r>
      <w:proofErr w:type="spellStart"/>
      <w:r w:rsidRPr="00062E82">
        <w:rPr>
          <w:lang w:val="en-US"/>
        </w:rPr>
        <w:t>Saif</w:t>
      </w:r>
      <w:proofErr w:type="spellEnd"/>
      <w:r w:rsidRPr="0043431C">
        <w:rPr>
          <w:lang w:val="en-US"/>
        </w:rPr>
        <w:t xml:space="preserve"> </w:t>
      </w:r>
      <w:r w:rsidRPr="00062E82">
        <w:rPr>
          <w:lang w:val="en-US"/>
        </w:rPr>
        <w:t xml:space="preserve">YM </w:t>
      </w:r>
      <w:r>
        <w:rPr>
          <w:lang w:val="en-US"/>
        </w:rPr>
        <w:t>(</w:t>
      </w:r>
      <w:proofErr w:type="spellStart"/>
      <w:r w:rsidRPr="00062E82">
        <w:rPr>
          <w:lang w:val="en-US"/>
        </w:rPr>
        <w:t>eds</w:t>
      </w:r>
      <w:proofErr w:type="spellEnd"/>
      <w:r>
        <w:rPr>
          <w:lang w:val="en-US"/>
        </w:rPr>
        <w:t>)</w:t>
      </w:r>
      <w:r w:rsidRPr="00062E82">
        <w:rPr>
          <w:lang w:val="en-US"/>
        </w:rPr>
        <w:t>. Iowa state University press, Ames, Iowa</w:t>
      </w:r>
      <w:r>
        <w:rPr>
          <w:lang w:val="en-US"/>
        </w:rPr>
        <w:t>. Pp. 541-569</w:t>
      </w:r>
      <w:r w:rsidRPr="00062E82">
        <w:rPr>
          <w:lang w:val="en-US"/>
        </w:rPr>
        <w:t>.</w:t>
      </w:r>
    </w:p>
    <w:p w:rsidR="00F424D0" w:rsidRPr="00062E82" w:rsidRDefault="00F424D0" w:rsidP="00AE2AD3">
      <w:pPr>
        <w:pStyle w:val="Bibliografa1"/>
        <w:rPr>
          <w:lang w:val="en-US"/>
        </w:rPr>
      </w:pPr>
      <w:r w:rsidRPr="00062E82">
        <w:rPr>
          <w:lang w:val="en-US"/>
        </w:rPr>
        <w:t>Baxter-Jones</w:t>
      </w:r>
      <w:r>
        <w:rPr>
          <w:lang w:val="en-US"/>
        </w:rPr>
        <w:t xml:space="preserve"> C</w:t>
      </w:r>
      <w:r w:rsidRPr="00062E82">
        <w:rPr>
          <w:lang w:val="en-US"/>
        </w:rPr>
        <w:t>, Grant</w:t>
      </w:r>
      <w:r w:rsidRPr="002B272B">
        <w:rPr>
          <w:lang w:val="en-US"/>
        </w:rPr>
        <w:t xml:space="preserve"> </w:t>
      </w:r>
      <w:r>
        <w:rPr>
          <w:lang w:val="en-US"/>
        </w:rPr>
        <w:t>M</w:t>
      </w:r>
      <w:r w:rsidRPr="00062E82">
        <w:rPr>
          <w:lang w:val="en-US"/>
        </w:rPr>
        <w:t>, Jones</w:t>
      </w:r>
      <w:r w:rsidRPr="002B272B">
        <w:rPr>
          <w:lang w:val="en-US"/>
        </w:rPr>
        <w:t xml:space="preserve"> </w:t>
      </w:r>
      <w:r w:rsidRPr="00062E82">
        <w:rPr>
          <w:lang w:val="en-US"/>
        </w:rPr>
        <w:t>RC, Wilding</w:t>
      </w:r>
      <w:r w:rsidRPr="002B272B">
        <w:rPr>
          <w:lang w:val="en-US"/>
        </w:rPr>
        <w:t xml:space="preserve"> </w:t>
      </w:r>
      <w:r w:rsidRPr="00062E82">
        <w:rPr>
          <w:lang w:val="en-US"/>
        </w:rPr>
        <w:t>GP. 1989.</w:t>
      </w:r>
      <w:r>
        <w:rPr>
          <w:lang w:val="en-US"/>
        </w:rPr>
        <w:t xml:space="preserve"> </w:t>
      </w:r>
      <w:r w:rsidRPr="00062E82">
        <w:rPr>
          <w:lang w:val="en-US"/>
        </w:rPr>
        <w:t xml:space="preserve">A comparison of three methods for detecting antibodies to turkey </w:t>
      </w:r>
      <w:proofErr w:type="spellStart"/>
      <w:r w:rsidRPr="00062E82">
        <w:rPr>
          <w:lang w:val="en-US"/>
        </w:rPr>
        <w:t>rhinotracheitis</w:t>
      </w:r>
      <w:proofErr w:type="spellEnd"/>
      <w:r w:rsidRPr="00062E82">
        <w:rPr>
          <w:lang w:val="en-US"/>
        </w:rPr>
        <w:t xml:space="preserve"> </w:t>
      </w:r>
      <w:r>
        <w:rPr>
          <w:lang w:val="en-US"/>
        </w:rPr>
        <w:t xml:space="preserve">virus. Avian </w:t>
      </w:r>
      <w:proofErr w:type="spellStart"/>
      <w:r>
        <w:rPr>
          <w:lang w:val="en-US"/>
        </w:rPr>
        <w:t>Pathol</w:t>
      </w:r>
      <w:proofErr w:type="spellEnd"/>
      <w:r>
        <w:rPr>
          <w:lang w:val="en-US"/>
        </w:rPr>
        <w:t>. 18: 91-98.</w:t>
      </w:r>
    </w:p>
    <w:p w:rsidR="00F424D0" w:rsidRPr="00062E82" w:rsidRDefault="00F424D0" w:rsidP="00AE2AD3">
      <w:pPr>
        <w:pStyle w:val="Bibliografa1"/>
        <w:rPr>
          <w:lang w:val="en-US"/>
        </w:rPr>
      </w:pPr>
      <w:r w:rsidRPr="00062E82">
        <w:rPr>
          <w:lang w:val="en-US"/>
        </w:rPr>
        <w:t>Buys SB</w:t>
      </w:r>
      <w:r>
        <w:rPr>
          <w:lang w:val="en-US"/>
        </w:rPr>
        <w:t>,</w:t>
      </w:r>
      <w:r w:rsidRPr="00062E82">
        <w:rPr>
          <w:lang w:val="en-US"/>
        </w:rPr>
        <w:t xml:space="preserve"> </w:t>
      </w:r>
      <w:proofErr w:type="spellStart"/>
      <w:r w:rsidRPr="00062E82">
        <w:rPr>
          <w:lang w:val="en-US"/>
        </w:rPr>
        <w:t>Preez</w:t>
      </w:r>
      <w:proofErr w:type="spellEnd"/>
      <w:r w:rsidRPr="008D7977">
        <w:rPr>
          <w:lang w:val="en-US"/>
        </w:rPr>
        <w:t xml:space="preserve"> </w:t>
      </w:r>
      <w:r w:rsidRPr="00062E82">
        <w:rPr>
          <w:lang w:val="en-US"/>
        </w:rPr>
        <w:t xml:space="preserve">JH, </w:t>
      </w:r>
      <w:proofErr w:type="spellStart"/>
      <w:r w:rsidRPr="00062E82">
        <w:rPr>
          <w:lang w:val="en-US"/>
        </w:rPr>
        <w:t>Els</w:t>
      </w:r>
      <w:proofErr w:type="spellEnd"/>
      <w:r w:rsidRPr="008D7977">
        <w:rPr>
          <w:lang w:val="en-US"/>
        </w:rPr>
        <w:t xml:space="preserve"> </w:t>
      </w:r>
      <w:r w:rsidRPr="00062E82">
        <w:rPr>
          <w:lang w:val="en-US"/>
        </w:rPr>
        <w:t>HJ. 1989.</w:t>
      </w:r>
      <w:r>
        <w:rPr>
          <w:lang w:val="en-US"/>
        </w:rPr>
        <w:t xml:space="preserve"> </w:t>
      </w:r>
      <w:r w:rsidRPr="00062E82">
        <w:rPr>
          <w:lang w:val="en-US"/>
        </w:rPr>
        <w:t xml:space="preserve">The isolation and attenuation of a virus causing </w:t>
      </w:r>
      <w:proofErr w:type="spellStart"/>
      <w:r w:rsidRPr="00062E82">
        <w:rPr>
          <w:lang w:val="en-US"/>
        </w:rPr>
        <w:t>rhinotracheitis</w:t>
      </w:r>
      <w:proofErr w:type="spellEnd"/>
      <w:r w:rsidRPr="00062E82">
        <w:rPr>
          <w:lang w:val="en-US"/>
        </w:rPr>
        <w:t xml:space="preserve"> in turkeys in South Africa. </w:t>
      </w:r>
      <w:proofErr w:type="spellStart"/>
      <w:r w:rsidRPr="00062E82">
        <w:rPr>
          <w:lang w:val="en-US"/>
        </w:rPr>
        <w:t>Onders</w:t>
      </w:r>
      <w:r>
        <w:rPr>
          <w:lang w:val="en-US"/>
        </w:rPr>
        <w:t>tepoort</w:t>
      </w:r>
      <w:proofErr w:type="spellEnd"/>
      <w:r>
        <w:rPr>
          <w:lang w:val="en-US"/>
        </w:rPr>
        <w:t xml:space="preserve"> J. Vet. Res. 56: 87-98.</w:t>
      </w:r>
    </w:p>
    <w:p w:rsidR="00F424D0" w:rsidRPr="00062E82" w:rsidRDefault="00F424D0" w:rsidP="00AE2AD3">
      <w:pPr>
        <w:pStyle w:val="Bibliografa1"/>
        <w:rPr>
          <w:lang w:val="en-US"/>
        </w:rPr>
      </w:pPr>
      <w:proofErr w:type="spellStart"/>
      <w:r w:rsidRPr="00062E82">
        <w:rPr>
          <w:lang w:val="en-US"/>
        </w:rPr>
        <w:t>Chettle</w:t>
      </w:r>
      <w:proofErr w:type="spellEnd"/>
      <w:r w:rsidRPr="00062E82">
        <w:rPr>
          <w:lang w:val="en-US"/>
        </w:rPr>
        <w:t xml:space="preserve"> N</w:t>
      </w:r>
      <w:r>
        <w:rPr>
          <w:lang w:val="en-US"/>
        </w:rPr>
        <w:t>J</w:t>
      </w:r>
      <w:r w:rsidRPr="00062E82">
        <w:rPr>
          <w:lang w:val="en-US"/>
        </w:rPr>
        <w:t xml:space="preserve"> </w:t>
      </w:r>
      <w:r>
        <w:rPr>
          <w:lang w:val="en-US"/>
        </w:rPr>
        <w:t>&amp;</w:t>
      </w:r>
      <w:r w:rsidRPr="00062E82">
        <w:rPr>
          <w:lang w:val="en-US"/>
        </w:rPr>
        <w:t xml:space="preserve"> Wyeth</w:t>
      </w:r>
      <w:r w:rsidRPr="008D7977">
        <w:rPr>
          <w:lang w:val="en-US"/>
        </w:rPr>
        <w:t xml:space="preserve"> </w:t>
      </w:r>
      <w:r>
        <w:rPr>
          <w:lang w:val="en-US"/>
        </w:rPr>
        <w:t>P</w:t>
      </w:r>
      <w:r w:rsidRPr="00062E82">
        <w:rPr>
          <w:lang w:val="en-US"/>
        </w:rPr>
        <w:t>J. 1988.</w:t>
      </w:r>
      <w:r>
        <w:rPr>
          <w:lang w:val="en-US"/>
        </w:rPr>
        <w:t xml:space="preserve"> </w:t>
      </w:r>
      <w:r w:rsidRPr="00062E82">
        <w:rPr>
          <w:lang w:val="en-US"/>
        </w:rPr>
        <w:t xml:space="preserve">Turkey </w:t>
      </w:r>
      <w:proofErr w:type="spellStart"/>
      <w:r w:rsidRPr="00062E82">
        <w:rPr>
          <w:lang w:val="en-US"/>
        </w:rPr>
        <w:t>rhinotracheitis</w:t>
      </w:r>
      <w:proofErr w:type="spellEnd"/>
      <w:r w:rsidRPr="00062E82">
        <w:rPr>
          <w:lang w:val="en-US"/>
        </w:rPr>
        <w:t>: detection of antibodies using an ELISA test.</w:t>
      </w:r>
      <w:r>
        <w:rPr>
          <w:lang w:val="en-US"/>
        </w:rPr>
        <w:t xml:space="preserve"> Br. Vet. Journal 144: 282-287.</w:t>
      </w:r>
    </w:p>
    <w:p w:rsidR="00F424D0" w:rsidRPr="00BC762E" w:rsidRDefault="00F424D0" w:rsidP="00AE2AD3">
      <w:pPr>
        <w:pStyle w:val="Bibliografa1"/>
        <w:rPr>
          <w:lang w:val="fr-FR"/>
        </w:rPr>
      </w:pPr>
      <w:r w:rsidRPr="00062E82">
        <w:rPr>
          <w:lang w:val="en-US"/>
        </w:rPr>
        <w:t>Cook JKA, Huggins</w:t>
      </w:r>
      <w:r w:rsidRPr="008D7977">
        <w:rPr>
          <w:lang w:val="en-US"/>
        </w:rPr>
        <w:t xml:space="preserve"> </w:t>
      </w:r>
      <w:r w:rsidRPr="00062E82">
        <w:rPr>
          <w:lang w:val="en-US"/>
        </w:rPr>
        <w:t xml:space="preserve">MB, </w:t>
      </w:r>
      <w:proofErr w:type="spellStart"/>
      <w:r w:rsidRPr="00062E82">
        <w:rPr>
          <w:lang w:val="en-US"/>
        </w:rPr>
        <w:t>Orbell</w:t>
      </w:r>
      <w:proofErr w:type="spellEnd"/>
      <w:r w:rsidRPr="00EA2374">
        <w:rPr>
          <w:lang w:val="en-US"/>
        </w:rPr>
        <w:t xml:space="preserve"> </w:t>
      </w:r>
      <w:r w:rsidRPr="00062E82">
        <w:rPr>
          <w:lang w:val="en-US"/>
        </w:rPr>
        <w:t xml:space="preserve">SJ, </w:t>
      </w:r>
      <w:proofErr w:type="spellStart"/>
      <w:r w:rsidRPr="00062E82">
        <w:rPr>
          <w:lang w:val="en-US"/>
        </w:rPr>
        <w:t>Senne</w:t>
      </w:r>
      <w:proofErr w:type="spellEnd"/>
      <w:r w:rsidRPr="00EA2374">
        <w:rPr>
          <w:lang w:val="en-US"/>
        </w:rPr>
        <w:t xml:space="preserve"> </w:t>
      </w:r>
      <w:r w:rsidRPr="00062E82">
        <w:rPr>
          <w:lang w:val="en-US"/>
        </w:rPr>
        <w:t xml:space="preserve">DA. </w:t>
      </w:r>
      <w:r w:rsidRPr="00EA2374">
        <w:rPr>
          <w:lang w:val="en-US"/>
        </w:rPr>
        <w:t>1999.</w:t>
      </w:r>
      <w:r>
        <w:rPr>
          <w:lang w:val="en-US"/>
        </w:rPr>
        <w:t xml:space="preserve"> </w:t>
      </w:r>
      <w:r w:rsidRPr="00062E82">
        <w:rPr>
          <w:lang w:val="en-US"/>
        </w:rPr>
        <w:t xml:space="preserve">Preliminary antigenic characterization of an avian </w:t>
      </w:r>
      <w:proofErr w:type="spellStart"/>
      <w:r w:rsidRPr="00062E82">
        <w:rPr>
          <w:lang w:val="en-US"/>
        </w:rPr>
        <w:t>pneumovirus</w:t>
      </w:r>
      <w:proofErr w:type="spellEnd"/>
      <w:r w:rsidRPr="00062E82">
        <w:rPr>
          <w:lang w:val="en-US"/>
        </w:rPr>
        <w:t xml:space="preserve"> isolated from commercial turkeys in Colorado, USA. </w:t>
      </w:r>
      <w:proofErr w:type="spellStart"/>
      <w:r w:rsidRPr="00062E82">
        <w:rPr>
          <w:lang w:val="fr-FR"/>
        </w:rPr>
        <w:t>Avian</w:t>
      </w:r>
      <w:proofErr w:type="spellEnd"/>
      <w:r w:rsidRPr="00062E82">
        <w:rPr>
          <w:lang w:val="fr-FR"/>
        </w:rPr>
        <w:t xml:space="preserve"> </w:t>
      </w:r>
      <w:proofErr w:type="spellStart"/>
      <w:r w:rsidRPr="00062E82">
        <w:rPr>
          <w:lang w:val="fr-FR"/>
        </w:rPr>
        <w:t>Pathol</w:t>
      </w:r>
      <w:proofErr w:type="spellEnd"/>
      <w:r w:rsidRPr="00062E82">
        <w:rPr>
          <w:lang w:val="fr-FR"/>
        </w:rPr>
        <w:t xml:space="preserve">. </w:t>
      </w:r>
      <w:r w:rsidRPr="00BC762E">
        <w:rPr>
          <w:lang w:val="fr-FR"/>
        </w:rPr>
        <w:t>28: 607-617.</w:t>
      </w:r>
    </w:p>
    <w:p w:rsidR="00F424D0" w:rsidRPr="00062E82" w:rsidRDefault="00F424D0" w:rsidP="00AE2AD3">
      <w:pPr>
        <w:pStyle w:val="Bibliografa1"/>
        <w:rPr>
          <w:lang w:val="en-US"/>
        </w:rPr>
      </w:pPr>
      <w:proofErr w:type="spellStart"/>
      <w:r w:rsidRPr="00ED730C">
        <w:rPr>
          <w:lang w:val="fr-FR"/>
        </w:rPr>
        <w:t>Eterradossi</w:t>
      </w:r>
      <w:proofErr w:type="spellEnd"/>
      <w:r w:rsidRPr="00ED730C">
        <w:rPr>
          <w:lang w:val="fr-FR"/>
        </w:rPr>
        <w:t xml:space="preserve"> N, Toquin D, </w:t>
      </w:r>
      <w:proofErr w:type="spellStart"/>
      <w:r w:rsidRPr="00ED730C">
        <w:rPr>
          <w:lang w:val="fr-FR"/>
        </w:rPr>
        <w:t>Guittet</w:t>
      </w:r>
      <w:proofErr w:type="spellEnd"/>
      <w:r w:rsidRPr="00ED730C">
        <w:rPr>
          <w:lang w:val="fr-FR"/>
        </w:rPr>
        <w:t xml:space="preserve"> M, </w:t>
      </w:r>
      <w:proofErr w:type="spellStart"/>
      <w:r w:rsidRPr="00ED730C">
        <w:rPr>
          <w:lang w:val="fr-FR"/>
        </w:rPr>
        <w:t>Bennejean</w:t>
      </w:r>
      <w:proofErr w:type="spellEnd"/>
      <w:r w:rsidRPr="00ED730C">
        <w:rPr>
          <w:lang w:val="fr-FR"/>
        </w:rPr>
        <w:t xml:space="preserve"> G. 1995. </w:t>
      </w:r>
      <w:r w:rsidRPr="00062E82">
        <w:rPr>
          <w:lang w:val="en-US"/>
        </w:rPr>
        <w:t xml:space="preserve">Evaluation of different turkey </w:t>
      </w:r>
      <w:proofErr w:type="spellStart"/>
      <w:r w:rsidRPr="00062E82">
        <w:rPr>
          <w:lang w:val="en-US"/>
        </w:rPr>
        <w:t>rhinotracheitis</w:t>
      </w:r>
      <w:proofErr w:type="spellEnd"/>
      <w:r w:rsidRPr="00062E82">
        <w:rPr>
          <w:lang w:val="en-US"/>
        </w:rPr>
        <w:t xml:space="preserve"> viruses used as antigens for serological testing following live vaccination and challenge. J. V</w:t>
      </w:r>
      <w:r>
        <w:rPr>
          <w:lang w:val="en-US"/>
        </w:rPr>
        <w:t>et. Med. Series B. 42: 175-186.</w:t>
      </w:r>
    </w:p>
    <w:p w:rsidR="00F424D0" w:rsidRPr="00062E82" w:rsidRDefault="00F424D0" w:rsidP="00AE2AD3">
      <w:pPr>
        <w:pStyle w:val="Bibliografa1"/>
        <w:rPr>
          <w:lang w:val="en-US"/>
        </w:rPr>
      </w:pPr>
      <w:r>
        <w:rPr>
          <w:lang w:val="en-US"/>
        </w:rPr>
        <w:t xml:space="preserve">Harlow E &amp; </w:t>
      </w:r>
      <w:r w:rsidRPr="00062E82">
        <w:rPr>
          <w:lang w:val="en-US"/>
        </w:rPr>
        <w:t>Lane</w:t>
      </w:r>
      <w:r w:rsidRPr="00ED730C">
        <w:rPr>
          <w:lang w:val="en-US"/>
        </w:rPr>
        <w:t xml:space="preserve"> </w:t>
      </w:r>
      <w:r w:rsidRPr="00062E82">
        <w:rPr>
          <w:lang w:val="en-US"/>
        </w:rPr>
        <w:t>D. 1988.</w:t>
      </w:r>
      <w:r>
        <w:rPr>
          <w:lang w:val="en-US"/>
        </w:rPr>
        <w:t xml:space="preserve"> </w:t>
      </w:r>
      <w:r w:rsidRPr="00062E82">
        <w:rPr>
          <w:lang w:val="en-US"/>
        </w:rPr>
        <w:t>Antibodies: A laboratory manual. Cold Spring Harbor, N.Y. Cold Spring Harbor</w:t>
      </w:r>
      <w:r>
        <w:rPr>
          <w:lang w:val="en-US"/>
        </w:rPr>
        <w:t xml:space="preserve"> laboratory. Pp. 673.</w:t>
      </w:r>
    </w:p>
    <w:p w:rsidR="00F424D0" w:rsidRPr="00062E82" w:rsidRDefault="00F424D0" w:rsidP="00AE2AD3">
      <w:pPr>
        <w:pStyle w:val="Bibliografa1"/>
        <w:rPr>
          <w:lang w:val="en-US"/>
        </w:rPr>
      </w:pPr>
      <w:r w:rsidRPr="00062E82">
        <w:rPr>
          <w:lang w:val="en-US"/>
        </w:rPr>
        <w:t>Jones RC, Baxter-Jones</w:t>
      </w:r>
      <w:r w:rsidRPr="000E5335">
        <w:rPr>
          <w:lang w:val="en-US"/>
        </w:rPr>
        <w:t xml:space="preserve"> </w:t>
      </w:r>
      <w:r w:rsidRPr="00062E82">
        <w:rPr>
          <w:lang w:val="en-US"/>
        </w:rPr>
        <w:t>C, Wilding</w:t>
      </w:r>
      <w:r w:rsidRPr="000E5335">
        <w:rPr>
          <w:lang w:val="en-US"/>
        </w:rPr>
        <w:t xml:space="preserve"> </w:t>
      </w:r>
      <w:r w:rsidRPr="00062E82">
        <w:rPr>
          <w:lang w:val="en-US"/>
        </w:rPr>
        <w:t>GP, Kelly</w:t>
      </w:r>
      <w:r w:rsidRPr="000E5335">
        <w:rPr>
          <w:lang w:val="en-US"/>
        </w:rPr>
        <w:t xml:space="preserve"> </w:t>
      </w:r>
      <w:r w:rsidRPr="00062E82">
        <w:rPr>
          <w:lang w:val="en-US"/>
        </w:rPr>
        <w:t>DF. 1986.</w:t>
      </w:r>
      <w:r>
        <w:rPr>
          <w:lang w:val="en-US"/>
        </w:rPr>
        <w:t xml:space="preserve"> </w:t>
      </w:r>
      <w:r w:rsidRPr="00062E82">
        <w:rPr>
          <w:lang w:val="en-US"/>
        </w:rPr>
        <w:t xml:space="preserve">Demonstration of a candidate virus for turkey </w:t>
      </w:r>
      <w:proofErr w:type="spellStart"/>
      <w:r w:rsidRPr="00062E82">
        <w:rPr>
          <w:lang w:val="en-US"/>
        </w:rPr>
        <w:t>rhinotracheitis</w:t>
      </w:r>
      <w:proofErr w:type="spellEnd"/>
      <w:r w:rsidRPr="00062E82">
        <w:rPr>
          <w:lang w:val="en-US"/>
        </w:rPr>
        <w:t xml:space="preserve"> in experimental inoculated t</w:t>
      </w:r>
      <w:r>
        <w:rPr>
          <w:lang w:val="en-US"/>
        </w:rPr>
        <w:t>urkeys. Vet. Rec. 199:599-600.</w:t>
      </w:r>
    </w:p>
    <w:p w:rsidR="00F424D0" w:rsidRPr="00062E82" w:rsidRDefault="00F424D0" w:rsidP="00AE2AD3">
      <w:pPr>
        <w:pStyle w:val="Bibliografa1"/>
        <w:rPr>
          <w:lang w:val="en-US"/>
        </w:rPr>
      </w:pPr>
      <w:r w:rsidRPr="00062E82">
        <w:rPr>
          <w:lang w:val="en-US"/>
        </w:rPr>
        <w:t>Jones RC, Williams</w:t>
      </w:r>
      <w:r w:rsidRPr="00055D5B">
        <w:rPr>
          <w:lang w:val="en-US"/>
        </w:rPr>
        <w:t xml:space="preserve"> </w:t>
      </w:r>
      <w:r w:rsidRPr="00062E82">
        <w:rPr>
          <w:lang w:val="en-US"/>
        </w:rPr>
        <w:t>RA, Baxter-Jones</w:t>
      </w:r>
      <w:r w:rsidRPr="00055D5B">
        <w:rPr>
          <w:lang w:val="en-US"/>
        </w:rPr>
        <w:t xml:space="preserve"> </w:t>
      </w:r>
      <w:r>
        <w:rPr>
          <w:lang w:val="en-US"/>
        </w:rPr>
        <w:t>C</w:t>
      </w:r>
      <w:r w:rsidRPr="00062E82">
        <w:rPr>
          <w:lang w:val="en-US"/>
        </w:rPr>
        <w:t>, Savage</w:t>
      </w:r>
      <w:r w:rsidRPr="00055D5B">
        <w:rPr>
          <w:lang w:val="en-US"/>
        </w:rPr>
        <w:t xml:space="preserve"> </w:t>
      </w:r>
      <w:r w:rsidRPr="00062E82">
        <w:rPr>
          <w:lang w:val="en-US"/>
        </w:rPr>
        <w:t>CE, Wilding</w:t>
      </w:r>
      <w:r w:rsidRPr="00055D5B">
        <w:rPr>
          <w:lang w:val="en-US"/>
        </w:rPr>
        <w:t xml:space="preserve"> </w:t>
      </w:r>
      <w:r w:rsidRPr="00062E82">
        <w:rPr>
          <w:lang w:val="en-US"/>
        </w:rPr>
        <w:t>GP. 1988.</w:t>
      </w:r>
      <w:r>
        <w:rPr>
          <w:lang w:val="en-US"/>
        </w:rPr>
        <w:t xml:space="preserve"> </w:t>
      </w:r>
      <w:r w:rsidRPr="00062E82">
        <w:rPr>
          <w:lang w:val="en-US"/>
        </w:rPr>
        <w:t xml:space="preserve">Experimental infection of laying turkey with </w:t>
      </w:r>
      <w:proofErr w:type="spellStart"/>
      <w:r w:rsidRPr="00062E82">
        <w:rPr>
          <w:lang w:val="en-US"/>
        </w:rPr>
        <w:t>rhinotracheitis</w:t>
      </w:r>
      <w:proofErr w:type="spellEnd"/>
      <w:r w:rsidRPr="00062E82">
        <w:rPr>
          <w:lang w:val="en-US"/>
        </w:rPr>
        <w:t xml:space="preserve"> virus: distribution of virus in the tissues and serological respo</w:t>
      </w:r>
      <w:r>
        <w:rPr>
          <w:lang w:val="en-US"/>
        </w:rPr>
        <w:t xml:space="preserve">nse. Avian </w:t>
      </w:r>
      <w:proofErr w:type="spellStart"/>
      <w:r>
        <w:rPr>
          <w:lang w:val="en-US"/>
        </w:rPr>
        <w:t>Pathol</w:t>
      </w:r>
      <w:proofErr w:type="spellEnd"/>
      <w:r>
        <w:rPr>
          <w:lang w:val="en-US"/>
        </w:rPr>
        <w:t>. 17: 841-850.</w:t>
      </w:r>
    </w:p>
    <w:p w:rsidR="00F424D0" w:rsidRPr="00062E82" w:rsidRDefault="00F424D0" w:rsidP="00AE2AD3">
      <w:pPr>
        <w:pStyle w:val="Bibliografa1"/>
        <w:rPr>
          <w:lang w:val="en-US"/>
        </w:rPr>
      </w:pPr>
      <w:r w:rsidRPr="00062E82">
        <w:rPr>
          <w:lang w:val="en-US"/>
        </w:rPr>
        <w:t>McDougall JS</w:t>
      </w:r>
      <w:r>
        <w:rPr>
          <w:lang w:val="en-US"/>
        </w:rPr>
        <w:t xml:space="preserve"> &amp; </w:t>
      </w:r>
      <w:r w:rsidRPr="00062E82">
        <w:rPr>
          <w:lang w:val="en-US"/>
        </w:rPr>
        <w:t>Cook</w:t>
      </w:r>
      <w:r w:rsidRPr="00055D5B">
        <w:rPr>
          <w:lang w:val="en-US"/>
        </w:rPr>
        <w:t xml:space="preserve"> </w:t>
      </w:r>
      <w:r>
        <w:rPr>
          <w:lang w:val="en-US"/>
        </w:rPr>
        <w:t>J</w:t>
      </w:r>
      <w:r w:rsidRPr="00062E82">
        <w:rPr>
          <w:lang w:val="en-US"/>
        </w:rPr>
        <w:t>KA. 1986</w:t>
      </w:r>
      <w:r>
        <w:rPr>
          <w:lang w:val="en-US"/>
        </w:rPr>
        <w:t xml:space="preserve">. </w:t>
      </w:r>
      <w:r w:rsidRPr="00062E82">
        <w:rPr>
          <w:lang w:val="en-US"/>
        </w:rPr>
        <w:t xml:space="preserve">Turkey </w:t>
      </w:r>
      <w:proofErr w:type="spellStart"/>
      <w:r w:rsidRPr="00062E82">
        <w:rPr>
          <w:lang w:val="en-US"/>
        </w:rPr>
        <w:t>rhinotracheitis</w:t>
      </w:r>
      <w:proofErr w:type="spellEnd"/>
      <w:r w:rsidRPr="00062E82">
        <w:rPr>
          <w:lang w:val="en-US"/>
        </w:rPr>
        <w:t>: preliminary investigation. Vet. Rec. 1</w:t>
      </w:r>
      <w:r>
        <w:rPr>
          <w:lang w:val="en-US"/>
        </w:rPr>
        <w:t>19: 206-207.</w:t>
      </w:r>
    </w:p>
    <w:p w:rsidR="00F424D0" w:rsidRPr="00062E82" w:rsidRDefault="00F424D0" w:rsidP="00AE2AD3">
      <w:pPr>
        <w:pStyle w:val="Bibliografa1"/>
        <w:rPr>
          <w:lang w:val="en-US"/>
        </w:rPr>
      </w:pPr>
      <w:proofErr w:type="spellStart"/>
      <w:r w:rsidRPr="00062E82">
        <w:rPr>
          <w:lang w:val="en-US"/>
        </w:rPr>
        <w:t>O’Loan</w:t>
      </w:r>
      <w:proofErr w:type="spellEnd"/>
      <w:r w:rsidRPr="00062E82">
        <w:rPr>
          <w:lang w:val="en-US"/>
        </w:rPr>
        <w:t xml:space="preserve"> CJ, Allan</w:t>
      </w:r>
      <w:r w:rsidRPr="00713452">
        <w:rPr>
          <w:lang w:val="en-US"/>
        </w:rPr>
        <w:t xml:space="preserve"> </w:t>
      </w:r>
      <w:r w:rsidRPr="00062E82">
        <w:rPr>
          <w:lang w:val="en-US"/>
        </w:rPr>
        <w:t>G, Baxter-Jones C</w:t>
      </w:r>
      <w:r>
        <w:rPr>
          <w:lang w:val="en-US"/>
        </w:rPr>
        <w:t xml:space="preserve">, </w:t>
      </w:r>
      <w:r w:rsidRPr="00062E82">
        <w:rPr>
          <w:lang w:val="en-US"/>
        </w:rPr>
        <w:t>McNulty</w:t>
      </w:r>
      <w:r w:rsidRPr="00713452">
        <w:rPr>
          <w:lang w:val="en-US"/>
        </w:rPr>
        <w:t xml:space="preserve"> </w:t>
      </w:r>
      <w:r w:rsidRPr="00062E82">
        <w:rPr>
          <w:lang w:val="en-US"/>
        </w:rPr>
        <w:t>MS. 1989.</w:t>
      </w:r>
      <w:r>
        <w:rPr>
          <w:lang w:val="en-US"/>
        </w:rPr>
        <w:t xml:space="preserve"> </w:t>
      </w:r>
      <w:r w:rsidRPr="00062E82">
        <w:rPr>
          <w:lang w:val="en-US"/>
        </w:rPr>
        <w:t xml:space="preserve">An improved ELISA and serum </w:t>
      </w:r>
      <w:proofErr w:type="spellStart"/>
      <w:r w:rsidRPr="00062E82">
        <w:rPr>
          <w:lang w:val="en-US"/>
        </w:rPr>
        <w:t>neutralisation</w:t>
      </w:r>
      <w:proofErr w:type="spellEnd"/>
      <w:r w:rsidRPr="00062E82">
        <w:rPr>
          <w:lang w:val="en-US"/>
        </w:rPr>
        <w:t xml:space="preserve"> test for the detection of turkey </w:t>
      </w:r>
      <w:proofErr w:type="spellStart"/>
      <w:r w:rsidRPr="00062E82">
        <w:rPr>
          <w:lang w:val="en-US"/>
        </w:rPr>
        <w:t>rhinotracheitis</w:t>
      </w:r>
      <w:proofErr w:type="spellEnd"/>
      <w:r w:rsidRPr="00062E82">
        <w:rPr>
          <w:lang w:val="en-US"/>
        </w:rPr>
        <w:t xml:space="preserve"> virus antibodies. J</w:t>
      </w:r>
      <w:r>
        <w:rPr>
          <w:lang w:val="en-US"/>
        </w:rPr>
        <w:t>. Virology methods. 25: 271-282.</w:t>
      </w:r>
    </w:p>
    <w:p w:rsidR="00F424D0" w:rsidRPr="00062E82" w:rsidRDefault="00F424D0" w:rsidP="00AE2AD3">
      <w:pPr>
        <w:pStyle w:val="Bibliografa1"/>
        <w:rPr>
          <w:lang w:val="en-US"/>
        </w:rPr>
      </w:pPr>
      <w:proofErr w:type="spellStart"/>
      <w:r w:rsidRPr="00062E82">
        <w:rPr>
          <w:lang w:val="en-US"/>
        </w:rPr>
        <w:t>Regenmortel</w:t>
      </w:r>
      <w:proofErr w:type="spellEnd"/>
      <w:r w:rsidRPr="00062E82">
        <w:rPr>
          <w:lang w:val="en-US"/>
        </w:rPr>
        <w:t xml:space="preserve"> MHV, </w:t>
      </w:r>
      <w:proofErr w:type="spellStart"/>
      <w:r w:rsidRPr="00062E82">
        <w:rPr>
          <w:lang w:val="en-US"/>
        </w:rPr>
        <w:t>Fauquet</w:t>
      </w:r>
      <w:proofErr w:type="spellEnd"/>
      <w:r w:rsidRPr="00713452">
        <w:rPr>
          <w:lang w:val="en-US"/>
        </w:rPr>
        <w:t xml:space="preserve"> </w:t>
      </w:r>
      <w:r w:rsidRPr="00062E82">
        <w:rPr>
          <w:lang w:val="en-US"/>
        </w:rPr>
        <w:t>CM, Bishop</w:t>
      </w:r>
      <w:r w:rsidRPr="00713452">
        <w:rPr>
          <w:lang w:val="en-US"/>
        </w:rPr>
        <w:t xml:space="preserve"> </w:t>
      </w:r>
      <w:r w:rsidRPr="00062E82">
        <w:rPr>
          <w:lang w:val="en-US"/>
        </w:rPr>
        <w:t xml:space="preserve">DHL, </w:t>
      </w:r>
      <w:proofErr w:type="spellStart"/>
      <w:r w:rsidRPr="00062E82">
        <w:rPr>
          <w:lang w:val="en-US"/>
        </w:rPr>
        <w:t>Carstens</w:t>
      </w:r>
      <w:proofErr w:type="spellEnd"/>
      <w:r w:rsidRPr="00713452">
        <w:rPr>
          <w:lang w:val="en-US"/>
        </w:rPr>
        <w:t xml:space="preserve"> </w:t>
      </w:r>
      <w:r w:rsidRPr="00062E82">
        <w:rPr>
          <w:lang w:val="en-US"/>
        </w:rPr>
        <w:t>EB</w:t>
      </w:r>
      <w:r>
        <w:rPr>
          <w:lang w:val="en-US"/>
        </w:rPr>
        <w:t xml:space="preserve">, </w:t>
      </w:r>
      <w:r w:rsidRPr="00062E82">
        <w:rPr>
          <w:lang w:val="en-US"/>
        </w:rPr>
        <w:t>Estes</w:t>
      </w:r>
      <w:r w:rsidRPr="00713452">
        <w:rPr>
          <w:lang w:val="en-US"/>
        </w:rPr>
        <w:t xml:space="preserve"> </w:t>
      </w:r>
      <w:r>
        <w:rPr>
          <w:lang w:val="en-US"/>
        </w:rPr>
        <w:t>M</w:t>
      </w:r>
      <w:r w:rsidRPr="00062E82">
        <w:rPr>
          <w:lang w:val="en-US"/>
        </w:rPr>
        <w:t>K, Lemon</w:t>
      </w:r>
      <w:r w:rsidRPr="00713452">
        <w:rPr>
          <w:lang w:val="en-US"/>
        </w:rPr>
        <w:t xml:space="preserve"> </w:t>
      </w:r>
      <w:r w:rsidRPr="00062E82">
        <w:rPr>
          <w:lang w:val="en-US"/>
        </w:rPr>
        <w:t xml:space="preserve">SM, </w:t>
      </w:r>
      <w:proofErr w:type="spellStart"/>
      <w:r w:rsidRPr="00062E82">
        <w:rPr>
          <w:lang w:val="en-US"/>
        </w:rPr>
        <w:t>Maniloff</w:t>
      </w:r>
      <w:proofErr w:type="spellEnd"/>
      <w:r w:rsidRPr="00713452">
        <w:rPr>
          <w:lang w:val="en-US"/>
        </w:rPr>
        <w:t xml:space="preserve"> </w:t>
      </w:r>
      <w:r w:rsidRPr="00062E82">
        <w:rPr>
          <w:lang w:val="en-US"/>
        </w:rPr>
        <w:t>J, Mayo</w:t>
      </w:r>
      <w:r w:rsidRPr="00713452">
        <w:rPr>
          <w:lang w:val="en-US"/>
        </w:rPr>
        <w:t xml:space="preserve"> </w:t>
      </w:r>
      <w:r w:rsidRPr="00062E82">
        <w:rPr>
          <w:lang w:val="en-US"/>
        </w:rPr>
        <w:t xml:space="preserve">MA, </w:t>
      </w:r>
      <w:proofErr w:type="spellStart"/>
      <w:r w:rsidRPr="00062E82">
        <w:rPr>
          <w:lang w:val="en-US"/>
        </w:rPr>
        <w:t>McGeoch</w:t>
      </w:r>
      <w:proofErr w:type="spellEnd"/>
      <w:r w:rsidRPr="00713452">
        <w:rPr>
          <w:lang w:val="en-US"/>
        </w:rPr>
        <w:t xml:space="preserve"> </w:t>
      </w:r>
      <w:r w:rsidRPr="00062E82">
        <w:rPr>
          <w:lang w:val="en-US"/>
        </w:rPr>
        <w:t>DJ, Pringle</w:t>
      </w:r>
      <w:r w:rsidRPr="00713452">
        <w:rPr>
          <w:lang w:val="en-US"/>
        </w:rPr>
        <w:t xml:space="preserve"> </w:t>
      </w:r>
      <w:r w:rsidRPr="00062E82">
        <w:rPr>
          <w:lang w:val="en-US"/>
        </w:rPr>
        <w:t xml:space="preserve">CR, </w:t>
      </w:r>
      <w:proofErr w:type="spellStart"/>
      <w:r w:rsidRPr="00062E82">
        <w:rPr>
          <w:lang w:val="en-US"/>
        </w:rPr>
        <w:t>Wickner</w:t>
      </w:r>
      <w:proofErr w:type="spellEnd"/>
      <w:r w:rsidRPr="00713452">
        <w:rPr>
          <w:lang w:val="en-US"/>
        </w:rPr>
        <w:t xml:space="preserve"> </w:t>
      </w:r>
      <w:r w:rsidRPr="00062E82">
        <w:rPr>
          <w:lang w:val="en-US"/>
        </w:rPr>
        <w:t>RB. 2000</w:t>
      </w:r>
      <w:r>
        <w:rPr>
          <w:lang w:val="en-US"/>
        </w:rPr>
        <w:t xml:space="preserve">. </w:t>
      </w:r>
      <w:r w:rsidRPr="00062E82">
        <w:rPr>
          <w:lang w:val="en-US"/>
        </w:rPr>
        <w:t xml:space="preserve">Virus Taxonomy classification and </w:t>
      </w:r>
      <w:r w:rsidRPr="00062E82">
        <w:rPr>
          <w:lang w:val="en-US"/>
        </w:rPr>
        <w:lastRenderedPageBreak/>
        <w:t>nomenclature of viruses, seventh report of the international committee on taxonomy of viruses. Pp. 549-561.</w:t>
      </w:r>
    </w:p>
    <w:p w:rsidR="00F424D0" w:rsidRPr="00062E82" w:rsidRDefault="00F424D0" w:rsidP="00AE2AD3">
      <w:pPr>
        <w:pStyle w:val="Bibliografa1"/>
        <w:rPr>
          <w:lang w:val="en-US"/>
        </w:rPr>
      </w:pPr>
      <w:r w:rsidRPr="00062E82">
        <w:rPr>
          <w:lang w:val="en-US"/>
        </w:rPr>
        <w:t>Seal BS. 2000.</w:t>
      </w:r>
      <w:r>
        <w:rPr>
          <w:lang w:val="en-US"/>
        </w:rPr>
        <w:t xml:space="preserve"> </w:t>
      </w:r>
      <w:r w:rsidRPr="00062E82">
        <w:rPr>
          <w:lang w:val="en-US"/>
        </w:rPr>
        <w:t xml:space="preserve">Avian </w:t>
      </w:r>
      <w:proofErr w:type="spellStart"/>
      <w:r w:rsidRPr="00062E82">
        <w:rPr>
          <w:lang w:val="en-US"/>
        </w:rPr>
        <w:t>pneumovirus</w:t>
      </w:r>
      <w:proofErr w:type="spellEnd"/>
      <w:r w:rsidRPr="00062E82">
        <w:rPr>
          <w:lang w:val="en-US"/>
        </w:rPr>
        <w:t xml:space="preserve"> and emergence of a new type in the United satiates of America. An</w:t>
      </w:r>
      <w:r>
        <w:rPr>
          <w:lang w:val="en-US"/>
        </w:rPr>
        <w:t>imal Health Research Reviews 1(1): 67-72.</w:t>
      </w:r>
    </w:p>
    <w:p w:rsidR="00F424D0" w:rsidRPr="00062E82" w:rsidRDefault="00F424D0" w:rsidP="00AE2AD3">
      <w:pPr>
        <w:pStyle w:val="Bibliografa1"/>
        <w:rPr>
          <w:lang w:val="en-US"/>
        </w:rPr>
      </w:pPr>
      <w:r>
        <w:rPr>
          <w:lang w:val="en-US"/>
        </w:rPr>
        <w:t>Wyeth P</w:t>
      </w:r>
      <w:r w:rsidRPr="00062E82">
        <w:rPr>
          <w:lang w:val="en-US"/>
        </w:rPr>
        <w:t>J</w:t>
      </w:r>
      <w:r>
        <w:rPr>
          <w:lang w:val="en-US"/>
        </w:rPr>
        <w:t xml:space="preserve">, </w:t>
      </w:r>
      <w:r w:rsidRPr="00062E82">
        <w:rPr>
          <w:lang w:val="en-US"/>
        </w:rPr>
        <w:t>Gough</w:t>
      </w:r>
      <w:r w:rsidRPr="00F87734">
        <w:rPr>
          <w:lang w:val="en-US"/>
        </w:rPr>
        <w:t xml:space="preserve"> </w:t>
      </w:r>
      <w:r>
        <w:rPr>
          <w:lang w:val="en-US"/>
        </w:rPr>
        <w:t>R</w:t>
      </w:r>
      <w:r w:rsidRPr="00062E82">
        <w:rPr>
          <w:lang w:val="en-US"/>
        </w:rPr>
        <w:t xml:space="preserve">E, </w:t>
      </w:r>
      <w:proofErr w:type="spellStart"/>
      <w:r w:rsidRPr="00062E82">
        <w:rPr>
          <w:lang w:val="en-US"/>
        </w:rPr>
        <w:t>Chettle</w:t>
      </w:r>
      <w:proofErr w:type="spellEnd"/>
      <w:r w:rsidRPr="00F87734">
        <w:rPr>
          <w:lang w:val="en-US"/>
        </w:rPr>
        <w:t xml:space="preserve"> </w:t>
      </w:r>
      <w:r w:rsidRPr="00062E82">
        <w:rPr>
          <w:lang w:val="en-US"/>
        </w:rPr>
        <w:t>NJ, Eddy</w:t>
      </w:r>
      <w:r w:rsidRPr="00F87734">
        <w:rPr>
          <w:lang w:val="en-US"/>
        </w:rPr>
        <w:t xml:space="preserve"> </w:t>
      </w:r>
      <w:r w:rsidRPr="00062E82">
        <w:rPr>
          <w:lang w:val="en-US"/>
        </w:rPr>
        <w:t>R. 1986.</w:t>
      </w:r>
      <w:r>
        <w:rPr>
          <w:lang w:val="en-US"/>
        </w:rPr>
        <w:t xml:space="preserve"> </w:t>
      </w:r>
      <w:r w:rsidRPr="00062E82">
        <w:rPr>
          <w:lang w:val="en-US"/>
        </w:rPr>
        <w:t xml:space="preserve">Preliminary observation on a virus associated with turkey </w:t>
      </w:r>
      <w:proofErr w:type="spellStart"/>
      <w:r w:rsidRPr="00062E82">
        <w:rPr>
          <w:lang w:val="en-US"/>
        </w:rPr>
        <w:t>rhino</w:t>
      </w:r>
      <w:r>
        <w:rPr>
          <w:lang w:val="en-US"/>
        </w:rPr>
        <w:t>tracheitis</w:t>
      </w:r>
      <w:proofErr w:type="spellEnd"/>
      <w:r>
        <w:rPr>
          <w:lang w:val="en-US"/>
        </w:rPr>
        <w:t>. Vet. Rec. 119: 139.</w:t>
      </w:r>
    </w:p>
    <w:sectPr w:rsidR="00F424D0" w:rsidRPr="00062E82" w:rsidSect="00500068">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F6" w:rsidRDefault="00656DF6" w:rsidP="00D1169F">
      <w:r>
        <w:separator/>
      </w:r>
    </w:p>
  </w:endnote>
  <w:endnote w:type="continuationSeparator" w:id="0">
    <w:p w:rsidR="00656DF6" w:rsidRDefault="00656DF6" w:rsidP="00D1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D0" w:rsidRPr="00E96681" w:rsidRDefault="00F424D0" w:rsidP="00E96681">
    <w:pPr>
      <w:pStyle w:val="Piedepgina"/>
      <w:jc w:val="right"/>
      <w:rPr>
        <w:sz w:val="18"/>
        <w:szCs w:val="18"/>
      </w:rPr>
    </w:pPr>
    <w:r w:rsidRPr="00E96681">
      <w:rPr>
        <w:rStyle w:val="Nmerodepgina"/>
        <w:sz w:val="18"/>
        <w:szCs w:val="18"/>
      </w:rPr>
      <w:fldChar w:fldCharType="begin"/>
    </w:r>
    <w:r w:rsidRPr="00E96681">
      <w:rPr>
        <w:rStyle w:val="Nmerodepgina"/>
        <w:sz w:val="18"/>
        <w:szCs w:val="18"/>
      </w:rPr>
      <w:instrText xml:space="preserve"> PAGE </w:instrText>
    </w:r>
    <w:r w:rsidRPr="00E96681">
      <w:rPr>
        <w:rStyle w:val="Nmerodepgina"/>
        <w:sz w:val="18"/>
        <w:szCs w:val="18"/>
      </w:rPr>
      <w:fldChar w:fldCharType="separate"/>
    </w:r>
    <w:r w:rsidR="00B46165">
      <w:rPr>
        <w:rStyle w:val="Nmerodepgina"/>
        <w:noProof/>
        <w:sz w:val="18"/>
        <w:szCs w:val="18"/>
      </w:rPr>
      <w:t>1</w:t>
    </w:r>
    <w:r w:rsidRPr="00E96681">
      <w:rPr>
        <w:rStyle w:val="Nmerodepgi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F6" w:rsidRDefault="00656DF6" w:rsidP="00D1169F">
      <w:r>
        <w:separator/>
      </w:r>
    </w:p>
  </w:footnote>
  <w:footnote w:type="continuationSeparator" w:id="0">
    <w:p w:rsidR="00656DF6" w:rsidRDefault="00656DF6" w:rsidP="00D11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D0" w:rsidRDefault="00151602">
    <w:pPr>
      <w:pStyle w:val="Encabezado"/>
    </w:pPr>
    <w:r>
      <w:rPr>
        <w:noProof/>
        <w:lang w:val="es-MX" w:eastAsia="es-MX"/>
      </w:rPr>
      <w:drawing>
        <wp:anchor distT="0" distB="0" distL="114300" distR="114300" simplePos="0" relativeHeight="251657728" behindDoc="1" locked="0" layoutInCell="1" allowOverlap="1">
          <wp:simplePos x="0" y="0"/>
          <wp:positionH relativeFrom="margin">
            <wp:posOffset>-228600</wp:posOffset>
          </wp:positionH>
          <wp:positionV relativeFrom="margin">
            <wp:posOffset>-800100</wp:posOffset>
          </wp:positionV>
          <wp:extent cx="6735445" cy="804545"/>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5445" cy="8045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AD3"/>
    <w:rsid w:val="00000F21"/>
    <w:rsid w:val="00010EED"/>
    <w:rsid w:val="000112C2"/>
    <w:rsid w:val="000119A3"/>
    <w:rsid w:val="00011C81"/>
    <w:rsid w:val="00017A88"/>
    <w:rsid w:val="00021369"/>
    <w:rsid w:val="00021BED"/>
    <w:rsid w:val="00022A17"/>
    <w:rsid w:val="00027226"/>
    <w:rsid w:val="000321E5"/>
    <w:rsid w:val="0003752A"/>
    <w:rsid w:val="00045A1B"/>
    <w:rsid w:val="000469DE"/>
    <w:rsid w:val="00055D5B"/>
    <w:rsid w:val="00062E82"/>
    <w:rsid w:val="0007023D"/>
    <w:rsid w:val="00096AF4"/>
    <w:rsid w:val="000A70FF"/>
    <w:rsid w:val="000C3B48"/>
    <w:rsid w:val="000D2427"/>
    <w:rsid w:val="000D3A0F"/>
    <w:rsid w:val="000E1576"/>
    <w:rsid w:val="000E5335"/>
    <w:rsid w:val="000F5EAB"/>
    <w:rsid w:val="000F7754"/>
    <w:rsid w:val="00105202"/>
    <w:rsid w:val="001247FB"/>
    <w:rsid w:val="00132AA1"/>
    <w:rsid w:val="00143E56"/>
    <w:rsid w:val="00151602"/>
    <w:rsid w:val="0015692E"/>
    <w:rsid w:val="0016458D"/>
    <w:rsid w:val="001721E9"/>
    <w:rsid w:val="00182B62"/>
    <w:rsid w:val="001900B2"/>
    <w:rsid w:val="00192FFE"/>
    <w:rsid w:val="001B3759"/>
    <w:rsid w:val="001C7BA2"/>
    <w:rsid w:val="001D13F1"/>
    <w:rsid w:val="00220328"/>
    <w:rsid w:val="00232242"/>
    <w:rsid w:val="00234ACC"/>
    <w:rsid w:val="002524BF"/>
    <w:rsid w:val="00263730"/>
    <w:rsid w:val="00272515"/>
    <w:rsid w:val="00273A93"/>
    <w:rsid w:val="00280CCE"/>
    <w:rsid w:val="00283177"/>
    <w:rsid w:val="00285C1E"/>
    <w:rsid w:val="00293E63"/>
    <w:rsid w:val="00294805"/>
    <w:rsid w:val="002A1D0A"/>
    <w:rsid w:val="002A2485"/>
    <w:rsid w:val="002A6BED"/>
    <w:rsid w:val="002B272B"/>
    <w:rsid w:val="002C062A"/>
    <w:rsid w:val="002D6F4B"/>
    <w:rsid w:val="002D7FDC"/>
    <w:rsid w:val="002F3C20"/>
    <w:rsid w:val="00306731"/>
    <w:rsid w:val="00360CAD"/>
    <w:rsid w:val="00366420"/>
    <w:rsid w:val="00376A61"/>
    <w:rsid w:val="00381739"/>
    <w:rsid w:val="00387A0B"/>
    <w:rsid w:val="00387B16"/>
    <w:rsid w:val="00397384"/>
    <w:rsid w:val="003A69EA"/>
    <w:rsid w:val="003A74AC"/>
    <w:rsid w:val="003B37C0"/>
    <w:rsid w:val="003B5A43"/>
    <w:rsid w:val="003C26F8"/>
    <w:rsid w:val="003E352D"/>
    <w:rsid w:val="003E76A3"/>
    <w:rsid w:val="003F0D61"/>
    <w:rsid w:val="003F13D6"/>
    <w:rsid w:val="00413702"/>
    <w:rsid w:val="00425789"/>
    <w:rsid w:val="0042598A"/>
    <w:rsid w:val="0043431C"/>
    <w:rsid w:val="00436261"/>
    <w:rsid w:val="004656E8"/>
    <w:rsid w:val="00465A08"/>
    <w:rsid w:val="00472B4C"/>
    <w:rsid w:val="004846CF"/>
    <w:rsid w:val="004870A4"/>
    <w:rsid w:val="004B3E70"/>
    <w:rsid w:val="004D2021"/>
    <w:rsid w:val="004D6FFB"/>
    <w:rsid w:val="004E3C36"/>
    <w:rsid w:val="00500068"/>
    <w:rsid w:val="005124EA"/>
    <w:rsid w:val="00526413"/>
    <w:rsid w:val="00526DAC"/>
    <w:rsid w:val="0055131A"/>
    <w:rsid w:val="00597D28"/>
    <w:rsid w:val="005A2B0C"/>
    <w:rsid w:val="005B6328"/>
    <w:rsid w:val="005D1C31"/>
    <w:rsid w:val="005E19F2"/>
    <w:rsid w:val="00622C5B"/>
    <w:rsid w:val="00656DF6"/>
    <w:rsid w:val="00670F58"/>
    <w:rsid w:val="0067265B"/>
    <w:rsid w:val="00681F64"/>
    <w:rsid w:val="00693741"/>
    <w:rsid w:val="006A67DB"/>
    <w:rsid w:val="006B2C7B"/>
    <w:rsid w:val="006C666C"/>
    <w:rsid w:val="006D3076"/>
    <w:rsid w:val="006E1660"/>
    <w:rsid w:val="006E3A96"/>
    <w:rsid w:val="006E591D"/>
    <w:rsid w:val="006E6475"/>
    <w:rsid w:val="006F2549"/>
    <w:rsid w:val="00711CA8"/>
    <w:rsid w:val="00713452"/>
    <w:rsid w:val="007147AB"/>
    <w:rsid w:val="00733EF1"/>
    <w:rsid w:val="00735F1E"/>
    <w:rsid w:val="00737336"/>
    <w:rsid w:val="00742334"/>
    <w:rsid w:val="007703D1"/>
    <w:rsid w:val="0078467B"/>
    <w:rsid w:val="00792E0D"/>
    <w:rsid w:val="00795301"/>
    <w:rsid w:val="007A1011"/>
    <w:rsid w:val="007A737A"/>
    <w:rsid w:val="007C1E29"/>
    <w:rsid w:val="007C4FAF"/>
    <w:rsid w:val="007C4FED"/>
    <w:rsid w:val="007C5C4D"/>
    <w:rsid w:val="007C69F0"/>
    <w:rsid w:val="007D23DD"/>
    <w:rsid w:val="007E14FF"/>
    <w:rsid w:val="007E2C45"/>
    <w:rsid w:val="007F0620"/>
    <w:rsid w:val="008139F2"/>
    <w:rsid w:val="00826CAB"/>
    <w:rsid w:val="008430CF"/>
    <w:rsid w:val="00847C89"/>
    <w:rsid w:val="008640BA"/>
    <w:rsid w:val="00877AB8"/>
    <w:rsid w:val="00884B9B"/>
    <w:rsid w:val="00893612"/>
    <w:rsid w:val="008B4698"/>
    <w:rsid w:val="008C0BD8"/>
    <w:rsid w:val="008D2EFF"/>
    <w:rsid w:val="008D7977"/>
    <w:rsid w:val="008E2FC3"/>
    <w:rsid w:val="00900298"/>
    <w:rsid w:val="00924108"/>
    <w:rsid w:val="00927F9F"/>
    <w:rsid w:val="009323DC"/>
    <w:rsid w:val="009401FD"/>
    <w:rsid w:val="00951F68"/>
    <w:rsid w:val="00970624"/>
    <w:rsid w:val="0097253F"/>
    <w:rsid w:val="00983009"/>
    <w:rsid w:val="00995E03"/>
    <w:rsid w:val="009A16D3"/>
    <w:rsid w:val="009B4054"/>
    <w:rsid w:val="009B5127"/>
    <w:rsid w:val="009C707D"/>
    <w:rsid w:val="009C7EA7"/>
    <w:rsid w:val="009D52AA"/>
    <w:rsid w:val="009E0E51"/>
    <w:rsid w:val="009E5F39"/>
    <w:rsid w:val="009F1002"/>
    <w:rsid w:val="00A01B4E"/>
    <w:rsid w:val="00A01D81"/>
    <w:rsid w:val="00A123BA"/>
    <w:rsid w:val="00A53C8C"/>
    <w:rsid w:val="00A54785"/>
    <w:rsid w:val="00A6002E"/>
    <w:rsid w:val="00A67636"/>
    <w:rsid w:val="00A72657"/>
    <w:rsid w:val="00A75A6B"/>
    <w:rsid w:val="00A770F5"/>
    <w:rsid w:val="00A8748E"/>
    <w:rsid w:val="00A944B0"/>
    <w:rsid w:val="00AB7DC1"/>
    <w:rsid w:val="00AE2AD3"/>
    <w:rsid w:val="00B11133"/>
    <w:rsid w:val="00B14C6E"/>
    <w:rsid w:val="00B46165"/>
    <w:rsid w:val="00B604CB"/>
    <w:rsid w:val="00B63082"/>
    <w:rsid w:val="00B73BFB"/>
    <w:rsid w:val="00B80D02"/>
    <w:rsid w:val="00B84E49"/>
    <w:rsid w:val="00B90E7D"/>
    <w:rsid w:val="00BA21A6"/>
    <w:rsid w:val="00BB3864"/>
    <w:rsid w:val="00BC33BB"/>
    <w:rsid w:val="00BC64EE"/>
    <w:rsid w:val="00BC762E"/>
    <w:rsid w:val="00BD09B3"/>
    <w:rsid w:val="00BD5D41"/>
    <w:rsid w:val="00BF7027"/>
    <w:rsid w:val="00C02F2D"/>
    <w:rsid w:val="00C07966"/>
    <w:rsid w:val="00C2742F"/>
    <w:rsid w:val="00C3190B"/>
    <w:rsid w:val="00C34F81"/>
    <w:rsid w:val="00C51555"/>
    <w:rsid w:val="00C521F4"/>
    <w:rsid w:val="00C550F2"/>
    <w:rsid w:val="00C57980"/>
    <w:rsid w:val="00C84A5A"/>
    <w:rsid w:val="00CA70B3"/>
    <w:rsid w:val="00CC050E"/>
    <w:rsid w:val="00CC165E"/>
    <w:rsid w:val="00CC5D72"/>
    <w:rsid w:val="00CD33C3"/>
    <w:rsid w:val="00CD4969"/>
    <w:rsid w:val="00CE21C4"/>
    <w:rsid w:val="00CF75FF"/>
    <w:rsid w:val="00D063EB"/>
    <w:rsid w:val="00D1169F"/>
    <w:rsid w:val="00D217BD"/>
    <w:rsid w:val="00D36BED"/>
    <w:rsid w:val="00D62C22"/>
    <w:rsid w:val="00D74B76"/>
    <w:rsid w:val="00D84B8E"/>
    <w:rsid w:val="00DA6886"/>
    <w:rsid w:val="00DC107E"/>
    <w:rsid w:val="00DC40F4"/>
    <w:rsid w:val="00DC5E6B"/>
    <w:rsid w:val="00DC74B2"/>
    <w:rsid w:val="00DD2793"/>
    <w:rsid w:val="00DD3EA5"/>
    <w:rsid w:val="00DE0ED6"/>
    <w:rsid w:val="00DF2AE5"/>
    <w:rsid w:val="00E058CB"/>
    <w:rsid w:val="00E10AB3"/>
    <w:rsid w:val="00E15E84"/>
    <w:rsid w:val="00E267E9"/>
    <w:rsid w:val="00E268EC"/>
    <w:rsid w:val="00E6244D"/>
    <w:rsid w:val="00E63587"/>
    <w:rsid w:val="00E71515"/>
    <w:rsid w:val="00E81C17"/>
    <w:rsid w:val="00E91A9E"/>
    <w:rsid w:val="00E96681"/>
    <w:rsid w:val="00EA2374"/>
    <w:rsid w:val="00EA27E4"/>
    <w:rsid w:val="00EA6D4D"/>
    <w:rsid w:val="00EC346A"/>
    <w:rsid w:val="00ED730C"/>
    <w:rsid w:val="00EE0F87"/>
    <w:rsid w:val="00EE4076"/>
    <w:rsid w:val="00EF2DF8"/>
    <w:rsid w:val="00EF6F5F"/>
    <w:rsid w:val="00F03109"/>
    <w:rsid w:val="00F11BAB"/>
    <w:rsid w:val="00F24AF2"/>
    <w:rsid w:val="00F31761"/>
    <w:rsid w:val="00F34E70"/>
    <w:rsid w:val="00F424D0"/>
    <w:rsid w:val="00F44FC5"/>
    <w:rsid w:val="00F60232"/>
    <w:rsid w:val="00F67563"/>
    <w:rsid w:val="00F71C97"/>
    <w:rsid w:val="00F87734"/>
    <w:rsid w:val="00F942A4"/>
    <w:rsid w:val="00F9668A"/>
    <w:rsid w:val="00FA255A"/>
    <w:rsid w:val="00FA3999"/>
    <w:rsid w:val="00FA4465"/>
    <w:rsid w:val="00FA49CD"/>
    <w:rsid w:val="00FA7016"/>
    <w:rsid w:val="00FE0500"/>
    <w:rsid w:val="00FE7174"/>
    <w:rsid w:val="00FF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D3"/>
    <w:pPr>
      <w:jc w:val="both"/>
    </w:pPr>
    <w:rPr>
      <w:rFonts w:ascii="Arial" w:eastAsia="Times New Roman" w:hAnsi="Arial" w:cs="Times New Roman"/>
      <w:bCs/>
      <w:lang w:val="es-ES" w:eastAsia="es-ES"/>
    </w:rPr>
  </w:style>
  <w:style w:type="paragraph" w:styleId="Ttulo1">
    <w:name w:val="heading 1"/>
    <w:basedOn w:val="Normal"/>
    <w:next w:val="Autores"/>
    <w:link w:val="Ttulo1Car"/>
    <w:uiPriority w:val="99"/>
    <w:qFormat/>
    <w:rsid w:val="00AE2AD3"/>
    <w:pPr>
      <w:keepNext/>
      <w:spacing w:before="240" w:after="60"/>
      <w:jc w:val="center"/>
      <w:outlineLvl w:val="0"/>
    </w:pPr>
    <w:rPr>
      <w:rFonts w:cs="Arial"/>
      <w:b/>
      <w:caps/>
      <w:kern w:val="32"/>
      <w:sz w:val="24"/>
      <w:szCs w:val="24"/>
    </w:rPr>
  </w:style>
  <w:style w:type="paragraph" w:styleId="Ttulo2">
    <w:name w:val="heading 2"/>
    <w:basedOn w:val="Normal"/>
    <w:next w:val="Normal"/>
    <w:link w:val="Ttulo2Car"/>
    <w:uiPriority w:val="99"/>
    <w:qFormat/>
    <w:rsid w:val="00AE2AD3"/>
    <w:pPr>
      <w:keepNext/>
      <w:spacing w:before="240" w:after="60"/>
      <w:outlineLvl w:val="1"/>
    </w:pPr>
    <w:rPr>
      <w:rFonts w:cs="Arial"/>
      <w:b/>
      <w:iCs/>
    </w:rPr>
  </w:style>
  <w:style w:type="paragraph" w:styleId="Ttulo3">
    <w:name w:val="heading 3"/>
    <w:basedOn w:val="Normal"/>
    <w:next w:val="Normal"/>
    <w:link w:val="Ttulo3Car"/>
    <w:uiPriority w:val="99"/>
    <w:qFormat/>
    <w:rsid w:val="00AE2AD3"/>
    <w:pPr>
      <w:keepNext/>
      <w:spacing w:before="120"/>
      <w:outlineLvl w:val="2"/>
    </w:pPr>
    <w:rPr>
      <w:rFonts w:cs="Arial"/>
      <w: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E2AD3"/>
    <w:rPr>
      <w:rFonts w:ascii="Arial" w:hAnsi="Arial" w:cs="Arial"/>
      <w:b/>
      <w:bCs/>
      <w:caps/>
      <w:kern w:val="32"/>
      <w:sz w:val="24"/>
      <w:szCs w:val="24"/>
      <w:lang w:val="es-ES" w:eastAsia="es-ES"/>
    </w:rPr>
  </w:style>
  <w:style w:type="character" w:customStyle="1" w:styleId="Ttulo2Car">
    <w:name w:val="Título 2 Car"/>
    <w:basedOn w:val="Fuentedeprrafopredeter"/>
    <w:link w:val="Ttulo2"/>
    <w:uiPriority w:val="99"/>
    <w:locked/>
    <w:rsid w:val="00AE2AD3"/>
    <w:rPr>
      <w:rFonts w:ascii="Arial" w:hAnsi="Arial" w:cs="Arial"/>
      <w:b/>
      <w:bCs/>
      <w:iCs/>
      <w:lang w:val="es-ES" w:eastAsia="es-ES"/>
    </w:rPr>
  </w:style>
  <w:style w:type="character" w:customStyle="1" w:styleId="Ttulo3Car">
    <w:name w:val="Título 3 Car"/>
    <w:basedOn w:val="Fuentedeprrafopredeter"/>
    <w:link w:val="Ttulo3"/>
    <w:uiPriority w:val="99"/>
    <w:locked/>
    <w:rsid w:val="00AE2AD3"/>
    <w:rPr>
      <w:rFonts w:ascii="Arial" w:hAnsi="Arial" w:cs="Arial"/>
      <w:bCs/>
      <w:i/>
      <w:sz w:val="26"/>
      <w:szCs w:val="26"/>
      <w:lang w:val="es-ES" w:eastAsia="es-ES"/>
    </w:rPr>
  </w:style>
  <w:style w:type="paragraph" w:customStyle="1" w:styleId="Autores">
    <w:name w:val="Autores"/>
    <w:basedOn w:val="Normal"/>
    <w:next w:val="Filiacin"/>
    <w:uiPriority w:val="99"/>
    <w:rsid w:val="00AE2AD3"/>
    <w:pPr>
      <w:jc w:val="center"/>
    </w:pPr>
    <w:rPr>
      <w:bCs w:val="0"/>
      <w:szCs w:val="20"/>
    </w:rPr>
  </w:style>
  <w:style w:type="paragraph" w:customStyle="1" w:styleId="Filiacin">
    <w:name w:val="Filiación"/>
    <w:basedOn w:val="Autores"/>
    <w:next w:val="Ttulo2"/>
    <w:uiPriority w:val="99"/>
    <w:rsid w:val="00AE2AD3"/>
    <w:rPr>
      <w:i/>
      <w:iCs/>
    </w:rPr>
  </w:style>
  <w:style w:type="paragraph" w:styleId="Encabezado">
    <w:name w:val="header"/>
    <w:basedOn w:val="Normal"/>
    <w:link w:val="EncabezadoCar"/>
    <w:uiPriority w:val="99"/>
    <w:rsid w:val="00AE2AD3"/>
    <w:pPr>
      <w:tabs>
        <w:tab w:val="center" w:pos="4252"/>
        <w:tab w:val="right" w:pos="8504"/>
      </w:tabs>
    </w:pPr>
  </w:style>
  <w:style w:type="character" w:customStyle="1" w:styleId="EncabezadoCar">
    <w:name w:val="Encabezado Car"/>
    <w:basedOn w:val="Fuentedeprrafopredeter"/>
    <w:link w:val="Encabezado"/>
    <w:uiPriority w:val="99"/>
    <w:locked/>
    <w:rsid w:val="00AE2AD3"/>
    <w:rPr>
      <w:rFonts w:ascii="Arial" w:hAnsi="Arial" w:cs="Times New Roman"/>
      <w:bCs/>
      <w:lang w:val="es-ES" w:eastAsia="es-ES"/>
    </w:rPr>
  </w:style>
  <w:style w:type="paragraph" w:styleId="Piedepgina">
    <w:name w:val="footer"/>
    <w:basedOn w:val="Normal"/>
    <w:link w:val="PiedepginaCar"/>
    <w:uiPriority w:val="99"/>
    <w:rsid w:val="00AE2AD3"/>
    <w:pPr>
      <w:tabs>
        <w:tab w:val="center" w:pos="4252"/>
        <w:tab w:val="right" w:pos="8504"/>
      </w:tabs>
    </w:pPr>
  </w:style>
  <w:style w:type="character" w:customStyle="1" w:styleId="PiedepginaCar">
    <w:name w:val="Pie de página Car"/>
    <w:basedOn w:val="Fuentedeprrafopredeter"/>
    <w:link w:val="Piedepgina"/>
    <w:uiPriority w:val="99"/>
    <w:locked/>
    <w:rsid w:val="00AE2AD3"/>
    <w:rPr>
      <w:rFonts w:ascii="Arial" w:hAnsi="Arial" w:cs="Times New Roman"/>
      <w:bCs/>
      <w:lang w:val="es-ES" w:eastAsia="es-ES"/>
    </w:rPr>
  </w:style>
  <w:style w:type="paragraph" w:customStyle="1" w:styleId="Bibliografa1">
    <w:name w:val="Bibliografía1"/>
    <w:basedOn w:val="Normal"/>
    <w:uiPriority w:val="99"/>
    <w:rsid w:val="00AE2AD3"/>
    <w:pPr>
      <w:spacing w:after="120"/>
      <w:ind w:left="357" w:hanging="357"/>
    </w:pPr>
  </w:style>
  <w:style w:type="character" w:styleId="Nmerodepgina">
    <w:name w:val="page number"/>
    <w:basedOn w:val="Fuentedeprrafopredeter"/>
    <w:uiPriority w:val="99"/>
    <w:rsid w:val="00AE2AD3"/>
    <w:rPr>
      <w:rFonts w:cs="Times New Roman"/>
    </w:rPr>
  </w:style>
  <w:style w:type="paragraph" w:customStyle="1" w:styleId="LeyendaCuadroFig">
    <w:name w:val="Leyenda Cuadro/Fig"/>
    <w:basedOn w:val="Normal"/>
    <w:next w:val="Normal"/>
    <w:uiPriority w:val="99"/>
    <w:rsid w:val="00AE2AD3"/>
    <w:rPr>
      <w:sz w:val="18"/>
    </w:rPr>
  </w:style>
  <w:style w:type="character" w:styleId="Refdecomentario">
    <w:name w:val="annotation reference"/>
    <w:basedOn w:val="Fuentedeprrafopredeter"/>
    <w:uiPriority w:val="99"/>
    <w:semiHidden/>
    <w:rsid w:val="00AE2AD3"/>
    <w:rPr>
      <w:rFonts w:cs="Times New Roman"/>
      <w:sz w:val="16"/>
      <w:szCs w:val="16"/>
    </w:rPr>
  </w:style>
  <w:style w:type="paragraph" w:styleId="Textocomentario">
    <w:name w:val="annotation text"/>
    <w:basedOn w:val="Normal"/>
    <w:link w:val="TextocomentarioCar"/>
    <w:uiPriority w:val="99"/>
    <w:semiHidden/>
    <w:rsid w:val="00AE2AD3"/>
    <w:rPr>
      <w:sz w:val="20"/>
      <w:szCs w:val="20"/>
    </w:rPr>
  </w:style>
  <w:style w:type="character" w:customStyle="1" w:styleId="TextocomentarioCar">
    <w:name w:val="Texto comentario Car"/>
    <w:basedOn w:val="Fuentedeprrafopredeter"/>
    <w:link w:val="Textocomentario"/>
    <w:uiPriority w:val="99"/>
    <w:semiHidden/>
    <w:locked/>
    <w:rsid w:val="00AE2AD3"/>
    <w:rPr>
      <w:rFonts w:ascii="Arial" w:hAnsi="Arial" w:cs="Times New Roman"/>
      <w:bCs/>
      <w:sz w:val="20"/>
      <w:szCs w:val="20"/>
      <w:lang w:val="es-ES" w:eastAsia="es-ES"/>
    </w:rPr>
  </w:style>
  <w:style w:type="paragraph" w:styleId="Textodeglobo">
    <w:name w:val="Balloon Text"/>
    <w:basedOn w:val="Normal"/>
    <w:link w:val="TextodegloboCar"/>
    <w:uiPriority w:val="99"/>
    <w:semiHidden/>
    <w:rsid w:val="00AE2A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E2AD3"/>
    <w:rPr>
      <w:rFonts w:ascii="Tahoma" w:hAnsi="Tahoma" w:cs="Tahoma"/>
      <w:bCs/>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D3"/>
    <w:pPr>
      <w:jc w:val="both"/>
    </w:pPr>
    <w:rPr>
      <w:rFonts w:ascii="Arial" w:eastAsia="Times New Roman" w:hAnsi="Arial" w:cs="Times New Roman"/>
      <w:bCs/>
      <w:lang w:val="es-ES" w:eastAsia="es-ES"/>
    </w:rPr>
  </w:style>
  <w:style w:type="paragraph" w:styleId="Ttulo1">
    <w:name w:val="heading 1"/>
    <w:basedOn w:val="Normal"/>
    <w:next w:val="Autores"/>
    <w:link w:val="Ttulo1Car"/>
    <w:uiPriority w:val="99"/>
    <w:qFormat/>
    <w:rsid w:val="00AE2AD3"/>
    <w:pPr>
      <w:keepNext/>
      <w:spacing w:before="240" w:after="60"/>
      <w:jc w:val="center"/>
      <w:outlineLvl w:val="0"/>
    </w:pPr>
    <w:rPr>
      <w:rFonts w:cs="Arial"/>
      <w:b/>
      <w:caps/>
      <w:kern w:val="32"/>
      <w:sz w:val="24"/>
      <w:szCs w:val="24"/>
    </w:rPr>
  </w:style>
  <w:style w:type="paragraph" w:styleId="Ttulo2">
    <w:name w:val="heading 2"/>
    <w:basedOn w:val="Normal"/>
    <w:next w:val="Normal"/>
    <w:link w:val="Ttulo2Car"/>
    <w:uiPriority w:val="99"/>
    <w:qFormat/>
    <w:rsid w:val="00AE2AD3"/>
    <w:pPr>
      <w:keepNext/>
      <w:spacing w:before="240" w:after="60"/>
      <w:outlineLvl w:val="1"/>
    </w:pPr>
    <w:rPr>
      <w:rFonts w:cs="Arial"/>
      <w:b/>
      <w:iCs/>
    </w:rPr>
  </w:style>
  <w:style w:type="paragraph" w:styleId="Ttulo3">
    <w:name w:val="heading 3"/>
    <w:basedOn w:val="Normal"/>
    <w:next w:val="Normal"/>
    <w:link w:val="Ttulo3Car"/>
    <w:uiPriority w:val="99"/>
    <w:qFormat/>
    <w:rsid w:val="00AE2AD3"/>
    <w:pPr>
      <w:keepNext/>
      <w:spacing w:before="120"/>
      <w:outlineLvl w:val="2"/>
    </w:pPr>
    <w:rPr>
      <w:rFonts w:cs="Arial"/>
      <w: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AE2AD3"/>
    <w:rPr>
      <w:rFonts w:ascii="Arial" w:hAnsi="Arial" w:cs="Arial"/>
      <w:b/>
      <w:bCs/>
      <w:caps/>
      <w:kern w:val="32"/>
      <w:sz w:val="24"/>
      <w:szCs w:val="24"/>
      <w:lang w:val="es-ES" w:eastAsia="es-ES"/>
    </w:rPr>
  </w:style>
  <w:style w:type="character" w:customStyle="1" w:styleId="Ttulo2Car">
    <w:name w:val="Título 2 Car"/>
    <w:basedOn w:val="Fuentedeprrafopredeter"/>
    <w:link w:val="Ttulo2"/>
    <w:uiPriority w:val="99"/>
    <w:locked/>
    <w:rsid w:val="00AE2AD3"/>
    <w:rPr>
      <w:rFonts w:ascii="Arial" w:hAnsi="Arial" w:cs="Arial"/>
      <w:b/>
      <w:bCs/>
      <w:iCs/>
      <w:lang w:val="es-ES" w:eastAsia="es-ES"/>
    </w:rPr>
  </w:style>
  <w:style w:type="character" w:customStyle="1" w:styleId="Ttulo3Car">
    <w:name w:val="Título 3 Car"/>
    <w:basedOn w:val="Fuentedeprrafopredeter"/>
    <w:link w:val="Ttulo3"/>
    <w:uiPriority w:val="99"/>
    <w:locked/>
    <w:rsid w:val="00AE2AD3"/>
    <w:rPr>
      <w:rFonts w:ascii="Arial" w:hAnsi="Arial" w:cs="Arial"/>
      <w:bCs/>
      <w:i/>
      <w:sz w:val="26"/>
      <w:szCs w:val="26"/>
      <w:lang w:val="es-ES" w:eastAsia="es-ES"/>
    </w:rPr>
  </w:style>
  <w:style w:type="paragraph" w:customStyle="1" w:styleId="Autores">
    <w:name w:val="Autores"/>
    <w:basedOn w:val="Normal"/>
    <w:next w:val="Filiacin"/>
    <w:uiPriority w:val="99"/>
    <w:rsid w:val="00AE2AD3"/>
    <w:pPr>
      <w:jc w:val="center"/>
    </w:pPr>
    <w:rPr>
      <w:bCs w:val="0"/>
      <w:szCs w:val="20"/>
    </w:rPr>
  </w:style>
  <w:style w:type="paragraph" w:customStyle="1" w:styleId="Filiacin">
    <w:name w:val="Filiación"/>
    <w:basedOn w:val="Autores"/>
    <w:next w:val="Ttulo2"/>
    <w:uiPriority w:val="99"/>
    <w:rsid w:val="00AE2AD3"/>
    <w:rPr>
      <w:i/>
      <w:iCs/>
    </w:rPr>
  </w:style>
  <w:style w:type="paragraph" w:styleId="Encabezado">
    <w:name w:val="header"/>
    <w:basedOn w:val="Normal"/>
    <w:link w:val="EncabezadoCar"/>
    <w:uiPriority w:val="99"/>
    <w:rsid w:val="00AE2AD3"/>
    <w:pPr>
      <w:tabs>
        <w:tab w:val="center" w:pos="4252"/>
        <w:tab w:val="right" w:pos="8504"/>
      </w:tabs>
    </w:pPr>
  </w:style>
  <w:style w:type="character" w:customStyle="1" w:styleId="EncabezadoCar">
    <w:name w:val="Encabezado Car"/>
    <w:basedOn w:val="Fuentedeprrafopredeter"/>
    <w:link w:val="Encabezado"/>
    <w:uiPriority w:val="99"/>
    <w:locked/>
    <w:rsid w:val="00AE2AD3"/>
    <w:rPr>
      <w:rFonts w:ascii="Arial" w:hAnsi="Arial" w:cs="Times New Roman"/>
      <w:bCs/>
      <w:lang w:val="es-ES" w:eastAsia="es-ES"/>
    </w:rPr>
  </w:style>
  <w:style w:type="paragraph" w:styleId="Piedepgina">
    <w:name w:val="footer"/>
    <w:basedOn w:val="Normal"/>
    <w:link w:val="PiedepginaCar"/>
    <w:uiPriority w:val="99"/>
    <w:rsid w:val="00AE2AD3"/>
    <w:pPr>
      <w:tabs>
        <w:tab w:val="center" w:pos="4252"/>
        <w:tab w:val="right" w:pos="8504"/>
      </w:tabs>
    </w:pPr>
  </w:style>
  <w:style w:type="character" w:customStyle="1" w:styleId="PiedepginaCar">
    <w:name w:val="Pie de página Car"/>
    <w:basedOn w:val="Fuentedeprrafopredeter"/>
    <w:link w:val="Piedepgina"/>
    <w:uiPriority w:val="99"/>
    <w:locked/>
    <w:rsid w:val="00AE2AD3"/>
    <w:rPr>
      <w:rFonts w:ascii="Arial" w:hAnsi="Arial" w:cs="Times New Roman"/>
      <w:bCs/>
      <w:lang w:val="es-ES" w:eastAsia="es-ES"/>
    </w:rPr>
  </w:style>
  <w:style w:type="paragraph" w:customStyle="1" w:styleId="Bibliografa1">
    <w:name w:val="Bibliografía1"/>
    <w:basedOn w:val="Normal"/>
    <w:uiPriority w:val="99"/>
    <w:rsid w:val="00AE2AD3"/>
    <w:pPr>
      <w:spacing w:after="120"/>
      <w:ind w:left="357" w:hanging="357"/>
    </w:pPr>
  </w:style>
  <w:style w:type="character" w:styleId="Nmerodepgina">
    <w:name w:val="page number"/>
    <w:basedOn w:val="Fuentedeprrafopredeter"/>
    <w:uiPriority w:val="99"/>
    <w:rsid w:val="00AE2AD3"/>
    <w:rPr>
      <w:rFonts w:cs="Times New Roman"/>
    </w:rPr>
  </w:style>
  <w:style w:type="paragraph" w:customStyle="1" w:styleId="LeyendaCuadroFig">
    <w:name w:val="Leyenda Cuadro/Fig"/>
    <w:basedOn w:val="Normal"/>
    <w:next w:val="Normal"/>
    <w:uiPriority w:val="99"/>
    <w:rsid w:val="00AE2AD3"/>
    <w:rPr>
      <w:sz w:val="18"/>
    </w:rPr>
  </w:style>
  <w:style w:type="character" w:styleId="Refdecomentario">
    <w:name w:val="annotation reference"/>
    <w:basedOn w:val="Fuentedeprrafopredeter"/>
    <w:uiPriority w:val="99"/>
    <w:semiHidden/>
    <w:rsid w:val="00AE2AD3"/>
    <w:rPr>
      <w:rFonts w:cs="Times New Roman"/>
      <w:sz w:val="16"/>
      <w:szCs w:val="16"/>
    </w:rPr>
  </w:style>
  <w:style w:type="paragraph" w:styleId="Textocomentario">
    <w:name w:val="annotation text"/>
    <w:basedOn w:val="Normal"/>
    <w:link w:val="TextocomentarioCar"/>
    <w:uiPriority w:val="99"/>
    <w:semiHidden/>
    <w:rsid w:val="00AE2AD3"/>
    <w:rPr>
      <w:sz w:val="20"/>
      <w:szCs w:val="20"/>
    </w:rPr>
  </w:style>
  <w:style w:type="character" w:customStyle="1" w:styleId="TextocomentarioCar">
    <w:name w:val="Texto comentario Car"/>
    <w:basedOn w:val="Fuentedeprrafopredeter"/>
    <w:link w:val="Textocomentario"/>
    <w:uiPriority w:val="99"/>
    <w:semiHidden/>
    <w:locked/>
    <w:rsid w:val="00AE2AD3"/>
    <w:rPr>
      <w:rFonts w:ascii="Arial" w:hAnsi="Arial" w:cs="Times New Roman"/>
      <w:bCs/>
      <w:sz w:val="20"/>
      <w:szCs w:val="20"/>
      <w:lang w:val="es-ES" w:eastAsia="es-ES"/>
    </w:rPr>
  </w:style>
  <w:style w:type="paragraph" w:styleId="Textodeglobo">
    <w:name w:val="Balloon Text"/>
    <w:basedOn w:val="Normal"/>
    <w:link w:val="TextodegloboCar"/>
    <w:uiPriority w:val="99"/>
    <w:semiHidden/>
    <w:rsid w:val="00AE2AD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E2AD3"/>
    <w:rPr>
      <w:rFonts w:ascii="Tahoma" w:hAnsi="Tahoma" w:cs="Tahoma"/>
      <w:bCs/>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1839</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SEROLOGICAL SURVEY ON AVIAN PNEUMOVIRUS INFECTION IN COMMERCIAL POULTRY FARMS IN SAUDI ARABIA</vt:lpstr>
    </vt:vector>
  </TitlesOfParts>
  <Company>Hewlett-Packard Company</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SEROLOGICAL SURVEY ON AVIAN PNEUMOVIRUS INFECTION IN COMMERCIAL POULTRY FARMS IN SAUDI ARABIA</dc:title>
  <dc:creator>العميد</dc:creator>
  <cp:lastModifiedBy>SRA.YOLA</cp:lastModifiedBy>
  <cp:revision>2</cp:revision>
  <dcterms:created xsi:type="dcterms:W3CDTF">2011-07-27T04:05:00Z</dcterms:created>
  <dcterms:modified xsi:type="dcterms:W3CDTF">2011-07-27T04:05:00Z</dcterms:modified>
</cp:coreProperties>
</file>